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1281B" w14:paraId="647A5550" w14:textId="77777777">
        <w:tc>
          <w:tcPr>
            <w:tcW w:w="509" w:type="dxa"/>
          </w:tcPr>
          <w:p w14:paraId="6E64B236" w14:textId="77777777" w:rsidR="0031281B"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815B981" w14:textId="77777777" w:rsidR="0031281B"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31281B" w14:paraId="0E95A730" w14:textId="77777777">
        <w:tc>
          <w:tcPr>
            <w:tcW w:w="509" w:type="dxa"/>
          </w:tcPr>
          <w:p w14:paraId="4427DAE5" w14:textId="77777777" w:rsidR="0031281B"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8054E32" w14:textId="77777777" w:rsidR="0031281B"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1281B" w14:paraId="6F88449B" w14:textId="77777777">
        <w:tc>
          <w:tcPr>
            <w:tcW w:w="6407" w:type="dxa"/>
          </w:tcPr>
          <w:p w14:paraId="1E3B99CE" w14:textId="77777777" w:rsidR="0031281B"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5AA795B2" wp14:editId="6A26B4C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45</w:t>
            </w:r>
            <w:r>
              <w:fldChar w:fldCharType="end"/>
            </w:r>
            <w:bookmarkEnd w:id="3"/>
          </w:p>
        </w:tc>
      </w:tr>
    </w:tbl>
    <w:p w14:paraId="59BCE72B" w14:textId="77777777" w:rsidR="0031281B"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EFD3603" w14:textId="77777777" w:rsidR="0031281B"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30DDF51" w14:textId="77777777" w:rsidR="0031281B"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63CF22E" w14:textId="77777777" w:rsidR="0031281B"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9F19AA4" wp14:editId="74C684C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B239AB0" w14:textId="77777777" w:rsidR="0031281B" w:rsidRDefault="0031281B">
      <w:pPr>
        <w:pStyle w:val="afffff0"/>
        <w:framePr w:w="9639" w:h="6976" w:hRule="exact" w:hSpace="0" w:vSpace="0" w:wrap="around" w:hAnchor="page" w:y="6408"/>
        <w:jc w:val="center"/>
        <w:rPr>
          <w:rFonts w:ascii="黑体" w:eastAsia="黑体" w:hAnsi="黑体" w:hint="eastAsia"/>
          <w:b w:val="0"/>
          <w:bCs w:val="0"/>
          <w:w w:val="100"/>
        </w:rPr>
      </w:pPr>
    </w:p>
    <w:p w14:paraId="5FF232D1" w14:textId="77777777" w:rsidR="0031281B"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肝性脑病中西医结合诊疗规范</w:t>
      </w:r>
      <w:r>
        <w:fldChar w:fldCharType="end"/>
      </w:r>
      <w:bookmarkEnd w:id="9"/>
    </w:p>
    <w:p w14:paraId="699476CE" w14:textId="77777777" w:rsidR="0031281B" w:rsidRDefault="0031281B">
      <w:pPr>
        <w:framePr w:w="9639" w:h="6974" w:hRule="exact" w:wrap="around" w:vAnchor="page" w:hAnchor="page" w:x="1419" w:y="6408" w:anchorLock="1"/>
        <w:ind w:left="-1418"/>
      </w:pPr>
    </w:p>
    <w:p w14:paraId="7F9EB8D7" w14:textId="77777777" w:rsidR="0031281B"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Diagnosisand treatment scheme of integrated Chinese and Western medicine for hepatic encephalopathy </w:t>
      </w:r>
      <w:r>
        <w:rPr>
          <w:rFonts w:ascii="黑体" w:eastAsia="黑体" w:hAnsi="黑体"/>
          <w:szCs w:val="28"/>
        </w:rPr>
        <w:fldChar w:fldCharType="end"/>
      </w:r>
      <w:bookmarkEnd w:id="10"/>
    </w:p>
    <w:p w14:paraId="0726018D" w14:textId="77777777" w:rsidR="0031281B" w:rsidRDefault="0031281B">
      <w:pPr>
        <w:framePr w:w="9639" w:h="6974" w:hRule="exact" w:wrap="around" w:vAnchor="page" w:hAnchor="page" w:x="1419" w:y="6408" w:anchorLock="1"/>
        <w:spacing w:line="760" w:lineRule="exact"/>
        <w:ind w:left="-1418"/>
      </w:pPr>
    </w:p>
    <w:p w14:paraId="581631FF" w14:textId="77777777" w:rsidR="0031281B" w:rsidRDefault="0031281B">
      <w:pPr>
        <w:pStyle w:val="afffffff8"/>
        <w:framePr w:w="9639" w:h="6974" w:hRule="exact" w:wrap="around" w:vAnchor="page" w:hAnchor="page" w:x="1419" w:y="6408" w:anchorLock="1"/>
        <w:textAlignment w:val="bottom"/>
        <w:rPr>
          <w:rFonts w:eastAsia="黑体"/>
          <w:szCs w:val="28"/>
        </w:rPr>
      </w:pPr>
    </w:p>
    <w:p w14:paraId="6688F12E" w14:textId="77777777" w:rsidR="0031281B"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E9960FB" w14:textId="77777777" w:rsidR="0031281B"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2024.05.30</w:t>
      </w:r>
      <w:r>
        <w:rPr>
          <w:rFonts w:hint="eastAsia"/>
          <w:sz w:val="21"/>
          <w:szCs w:val="28"/>
        </w:rPr>
        <w:t>）</w:t>
      </w:r>
      <w:r>
        <w:rPr>
          <w:sz w:val="21"/>
          <w:szCs w:val="28"/>
        </w:rPr>
        <w:fldChar w:fldCharType="end"/>
      </w:r>
      <w:bookmarkEnd w:id="12"/>
    </w:p>
    <w:p w14:paraId="4D2A4CE8" w14:textId="77777777" w:rsidR="0031281B"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AD5444F" w14:textId="77777777" w:rsidR="0031281B"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2AA7759" w14:textId="77777777" w:rsidR="0031281B"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0B1537F" w14:textId="77777777" w:rsidR="0031281B"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DDCF187" w14:textId="77777777" w:rsidR="0031281B" w:rsidRDefault="00000000">
      <w:pPr>
        <w:rPr>
          <w:rFonts w:ascii="宋体" w:hAnsi="宋体" w:hint="eastAsia"/>
          <w:sz w:val="28"/>
          <w:szCs w:val="28"/>
        </w:rPr>
        <w:sectPr w:rsidR="0031281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EE1BD01" wp14:editId="351CDE6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CCDFC12" w14:textId="77777777" w:rsidR="00FE1CF2" w:rsidRDefault="00FE1CF2" w:rsidP="00FE1CF2">
      <w:pPr>
        <w:pStyle w:val="affffffa"/>
        <w:spacing w:after="468"/>
        <w:rPr>
          <w:rFonts w:hint="eastAsia"/>
        </w:rPr>
      </w:pPr>
      <w:bookmarkStart w:id="21" w:name="_Toc197519381"/>
      <w:bookmarkStart w:id="22" w:name="_Toc197516687"/>
      <w:bookmarkStart w:id="23" w:name="_Toc197519614"/>
      <w:bookmarkStart w:id="24" w:name="_Toc197519848"/>
      <w:bookmarkStart w:id="25" w:name="_Toc197520470"/>
      <w:bookmarkStart w:id="26" w:name="_Toc197519597"/>
      <w:bookmarkStart w:id="27" w:name="_Toc197516699"/>
      <w:bookmarkStart w:id="28" w:name="_Toc197519436"/>
      <w:bookmarkStart w:id="29" w:name="_Toc197519419"/>
      <w:bookmarkStart w:id="30" w:name="_Toc197519474"/>
      <w:bookmarkStart w:id="31" w:name="_Toc197522481"/>
      <w:bookmarkStart w:id="32" w:name="BookMark1"/>
      <w:r w:rsidRPr="00FE1CF2">
        <w:rPr>
          <w:rFonts w:hint="eastAsia"/>
          <w:spacing w:val="320"/>
        </w:rPr>
        <w:lastRenderedPageBreak/>
        <w:t>目</w:t>
      </w:r>
      <w:r>
        <w:rPr>
          <w:rFonts w:hint="eastAsia"/>
        </w:rPr>
        <w:t>次</w:t>
      </w:r>
    </w:p>
    <w:p w14:paraId="50A52F02" w14:textId="387B28B6" w:rsidR="00FE1CF2" w:rsidRPr="00FE1CF2" w:rsidRDefault="00FE1CF2">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FE1CF2">
        <w:fldChar w:fldCharType="begin"/>
      </w:r>
      <w:r w:rsidRPr="00FE1CF2">
        <w:instrText xml:space="preserve"> TOC \o "1-1" \h \t "标准文件_一级条标题,2,标准文件_附录一级条标题,2," </w:instrText>
      </w:r>
      <w:r w:rsidRPr="00FE1CF2">
        <w:fldChar w:fldCharType="separate"/>
      </w:r>
      <w:hyperlink w:anchor="_Toc197524975" w:history="1">
        <w:r w:rsidRPr="00FE1CF2">
          <w:rPr>
            <w:rStyle w:val="affffb"/>
            <w:rFonts w:hint="eastAsia"/>
            <w:noProof/>
          </w:rPr>
          <w:t>前言</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_Toc197524975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II</w:t>
        </w:r>
        <w:r w:rsidRPr="00FE1CF2">
          <w:rPr>
            <w:rFonts w:hint="eastAsia"/>
            <w:noProof/>
          </w:rPr>
          <w:fldChar w:fldCharType="end"/>
        </w:r>
      </w:hyperlink>
    </w:p>
    <w:p w14:paraId="6C093E0F" w14:textId="74BBDAE9" w:rsidR="00FE1CF2" w:rsidRPr="00FE1CF2" w:rsidRDefault="00FE1C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524976" w:history="1">
        <w:r w:rsidRPr="00FE1CF2">
          <w:rPr>
            <w:rStyle w:val="affffb"/>
            <w:rFonts w:hint="eastAsia"/>
            <w:noProof/>
          </w:rPr>
          <w:t>1</w:t>
        </w:r>
        <w:r>
          <w:rPr>
            <w:rStyle w:val="affffb"/>
            <w:noProof/>
          </w:rPr>
          <w:t xml:space="preserve"> </w:t>
        </w:r>
        <w:r w:rsidRPr="00FE1CF2">
          <w:rPr>
            <w:rStyle w:val="affffb"/>
            <w:rFonts w:hint="eastAsia"/>
            <w:noProof/>
          </w:rPr>
          <w:t xml:space="preserve"> 范围</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_Toc197524976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1</w:t>
        </w:r>
        <w:r w:rsidRPr="00FE1CF2">
          <w:rPr>
            <w:rFonts w:hint="eastAsia"/>
            <w:noProof/>
          </w:rPr>
          <w:fldChar w:fldCharType="end"/>
        </w:r>
      </w:hyperlink>
    </w:p>
    <w:p w14:paraId="399EB997" w14:textId="06E755D5" w:rsidR="00FE1CF2" w:rsidRPr="00FE1CF2" w:rsidRDefault="00FE1C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524977" w:history="1">
        <w:r w:rsidRPr="00FE1CF2">
          <w:rPr>
            <w:rStyle w:val="affffb"/>
            <w:rFonts w:hint="eastAsia"/>
            <w:noProof/>
          </w:rPr>
          <w:t>2</w:t>
        </w:r>
        <w:r>
          <w:rPr>
            <w:rStyle w:val="affffb"/>
            <w:noProof/>
          </w:rPr>
          <w:t xml:space="preserve"> </w:t>
        </w:r>
        <w:r w:rsidRPr="00FE1CF2">
          <w:rPr>
            <w:rStyle w:val="affffb"/>
            <w:rFonts w:hint="eastAsia"/>
            <w:noProof/>
          </w:rPr>
          <w:t xml:space="preserve"> 规范性引用文件</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_Toc197524977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1</w:t>
        </w:r>
        <w:r w:rsidRPr="00FE1CF2">
          <w:rPr>
            <w:rFonts w:hint="eastAsia"/>
            <w:noProof/>
          </w:rPr>
          <w:fldChar w:fldCharType="end"/>
        </w:r>
      </w:hyperlink>
    </w:p>
    <w:p w14:paraId="19429E50" w14:textId="523E7B5C" w:rsidR="00FE1CF2" w:rsidRPr="00FE1CF2" w:rsidRDefault="00FE1C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524978" w:history="1">
        <w:r w:rsidRPr="00FE1CF2">
          <w:rPr>
            <w:rStyle w:val="affffb"/>
            <w:rFonts w:hint="eastAsia"/>
            <w:noProof/>
          </w:rPr>
          <w:t>3</w:t>
        </w:r>
        <w:r>
          <w:rPr>
            <w:rStyle w:val="affffb"/>
            <w:noProof/>
          </w:rPr>
          <w:t xml:space="preserve"> </w:t>
        </w:r>
        <w:r w:rsidRPr="00FE1CF2">
          <w:rPr>
            <w:rStyle w:val="affffb"/>
            <w:rFonts w:hint="eastAsia"/>
            <w:noProof/>
          </w:rPr>
          <w:t xml:space="preserve"> 术语和定义</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_Toc197524978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1</w:t>
        </w:r>
        <w:r w:rsidRPr="00FE1CF2">
          <w:rPr>
            <w:rFonts w:hint="eastAsia"/>
            <w:noProof/>
          </w:rPr>
          <w:fldChar w:fldCharType="end"/>
        </w:r>
      </w:hyperlink>
    </w:p>
    <w:p w14:paraId="2BC02F57" w14:textId="6D56C3CC" w:rsidR="00FE1CF2" w:rsidRPr="00FE1CF2" w:rsidRDefault="00FE1C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524979" w:history="1">
        <w:r w:rsidRPr="00FE1CF2">
          <w:rPr>
            <w:rStyle w:val="affffb"/>
            <w:rFonts w:hint="eastAsia"/>
            <w:noProof/>
          </w:rPr>
          <w:t>4</w:t>
        </w:r>
        <w:r>
          <w:rPr>
            <w:rStyle w:val="affffb"/>
            <w:noProof/>
          </w:rPr>
          <w:t xml:space="preserve"> </w:t>
        </w:r>
        <w:r w:rsidRPr="00FE1CF2">
          <w:rPr>
            <w:rStyle w:val="affffb"/>
            <w:rFonts w:hint="eastAsia"/>
            <w:noProof/>
          </w:rPr>
          <w:t xml:space="preserve"> 诊断</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_Toc197524979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1</w:t>
        </w:r>
        <w:r w:rsidRPr="00FE1CF2">
          <w:rPr>
            <w:rFonts w:hint="eastAsia"/>
            <w:noProof/>
          </w:rPr>
          <w:fldChar w:fldCharType="end"/>
        </w:r>
      </w:hyperlink>
    </w:p>
    <w:p w14:paraId="06E4F300" w14:textId="739F3168" w:rsidR="00FE1CF2" w:rsidRPr="00FE1CF2" w:rsidRDefault="00FE1CF2">
      <w:pPr>
        <w:pStyle w:val="TOC2"/>
        <w:rPr>
          <w:rFonts w:asciiTheme="minorHAnsi" w:eastAsiaTheme="minorEastAsia" w:hAnsiTheme="minorHAnsi" w:cstheme="minorBidi" w:hint="eastAsia"/>
          <w:noProof/>
          <w:sz w:val="22"/>
          <w:szCs w:val="24"/>
          <w14:ligatures w14:val="standardContextual"/>
        </w:rPr>
      </w:pPr>
      <w:hyperlink w:anchor="_Toc197524980" w:history="1">
        <w:r w:rsidRPr="00FE1CF2">
          <w:rPr>
            <w:rStyle w:val="affffb"/>
            <w:rFonts w:hint="eastAsia"/>
            <w:noProof/>
            <w14:scene3d>
              <w14:camera w14:prst="orthographicFront"/>
              <w14:lightRig w14:rig="threePt" w14:dir="t">
                <w14:rot w14:lat="0" w14:lon="0" w14:rev="0"/>
              </w14:lightRig>
            </w14:scene3d>
          </w:rPr>
          <w:t>4.1</w:t>
        </w:r>
        <w:r>
          <w:rPr>
            <w:rStyle w:val="affffb"/>
            <w:noProof/>
            <w14:scene3d>
              <w14:camera w14:prst="orthographicFront"/>
              <w14:lightRig w14:rig="threePt" w14:dir="t">
                <w14:rot w14:lat="0" w14:lon="0" w14:rev="0"/>
              </w14:lightRig>
            </w14:scene3d>
          </w:rPr>
          <w:t xml:space="preserve"> </w:t>
        </w:r>
        <w:r w:rsidRPr="00FE1CF2">
          <w:rPr>
            <w:rStyle w:val="affffb"/>
            <w:rFonts w:hint="eastAsia"/>
            <w:noProof/>
          </w:rPr>
          <w:t xml:space="preserve"> 西医诊断</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_Toc197524980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1</w:t>
        </w:r>
        <w:r w:rsidRPr="00FE1CF2">
          <w:rPr>
            <w:rFonts w:hint="eastAsia"/>
            <w:noProof/>
          </w:rPr>
          <w:fldChar w:fldCharType="end"/>
        </w:r>
      </w:hyperlink>
    </w:p>
    <w:p w14:paraId="184B0B0A" w14:textId="63801A30" w:rsidR="00FE1CF2" w:rsidRPr="00FE1CF2" w:rsidRDefault="00FE1CF2">
      <w:pPr>
        <w:pStyle w:val="TOC2"/>
        <w:rPr>
          <w:rFonts w:asciiTheme="minorHAnsi" w:eastAsiaTheme="minorEastAsia" w:hAnsiTheme="minorHAnsi" w:cstheme="minorBidi" w:hint="eastAsia"/>
          <w:noProof/>
          <w:sz w:val="22"/>
          <w:szCs w:val="24"/>
          <w14:ligatures w14:val="standardContextual"/>
        </w:rPr>
      </w:pPr>
      <w:hyperlink w:anchor="_Toc197524981" w:history="1">
        <w:r w:rsidRPr="00FE1CF2">
          <w:rPr>
            <w:rStyle w:val="affffb"/>
            <w:rFonts w:hint="eastAsia"/>
            <w:noProof/>
            <w14:scene3d>
              <w14:camera w14:prst="orthographicFront"/>
              <w14:lightRig w14:rig="threePt" w14:dir="t">
                <w14:rot w14:lat="0" w14:lon="0" w14:rev="0"/>
              </w14:lightRig>
            </w14:scene3d>
          </w:rPr>
          <w:t>4.2</w:t>
        </w:r>
        <w:r>
          <w:rPr>
            <w:rStyle w:val="affffb"/>
            <w:noProof/>
            <w14:scene3d>
              <w14:camera w14:prst="orthographicFront"/>
              <w14:lightRig w14:rig="threePt" w14:dir="t">
                <w14:rot w14:lat="0" w14:lon="0" w14:rev="0"/>
              </w14:lightRig>
            </w14:scene3d>
          </w:rPr>
          <w:t xml:space="preserve"> </w:t>
        </w:r>
        <w:r w:rsidRPr="00FE1CF2">
          <w:rPr>
            <w:rStyle w:val="affffb"/>
            <w:rFonts w:hint="eastAsia"/>
            <w:noProof/>
          </w:rPr>
          <w:t xml:space="preserve"> 中医诊断</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_Toc197524981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2</w:t>
        </w:r>
        <w:r w:rsidRPr="00FE1CF2">
          <w:rPr>
            <w:rFonts w:hint="eastAsia"/>
            <w:noProof/>
          </w:rPr>
          <w:fldChar w:fldCharType="end"/>
        </w:r>
      </w:hyperlink>
    </w:p>
    <w:p w14:paraId="11F32F6A" w14:textId="3C7F3C3E" w:rsidR="00FE1CF2" w:rsidRPr="00FE1CF2" w:rsidRDefault="00FE1C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524982" w:history="1">
        <w:r w:rsidRPr="00FE1CF2">
          <w:rPr>
            <w:rStyle w:val="affffb"/>
            <w:rFonts w:hint="eastAsia"/>
            <w:noProof/>
          </w:rPr>
          <w:t>5</w:t>
        </w:r>
        <w:r>
          <w:rPr>
            <w:rStyle w:val="affffb"/>
            <w:noProof/>
          </w:rPr>
          <w:t xml:space="preserve"> </w:t>
        </w:r>
        <w:r w:rsidRPr="00FE1CF2">
          <w:rPr>
            <w:rStyle w:val="affffb"/>
            <w:rFonts w:hint="eastAsia"/>
            <w:noProof/>
          </w:rPr>
          <w:t xml:space="preserve"> 中西医结合治疗</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_Toc197524982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3</w:t>
        </w:r>
        <w:r w:rsidRPr="00FE1CF2">
          <w:rPr>
            <w:rFonts w:hint="eastAsia"/>
            <w:noProof/>
          </w:rPr>
          <w:fldChar w:fldCharType="end"/>
        </w:r>
      </w:hyperlink>
    </w:p>
    <w:p w14:paraId="396EB280" w14:textId="2DE4D452" w:rsidR="00FE1CF2" w:rsidRPr="00FE1CF2" w:rsidRDefault="00FE1CF2">
      <w:pPr>
        <w:pStyle w:val="TOC2"/>
        <w:rPr>
          <w:rFonts w:asciiTheme="minorHAnsi" w:eastAsiaTheme="minorEastAsia" w:hAnsiTheme="minorHAnsi" w:cstheme="minorBidi" w:hint="eastAsia"/>
          <w:noProof/>
          <w:sz w:val="22"/>
          <w:szCs w:val="24"/>
          <w14:ligatures w14:val="standardContextual"/>
        </w:rPr>
      </w:pPr>
      <w:hyperlink w:anchor="_Toc197524983" w:history="1">
        <w:r w:rsidRPr="00FE1CF2">
          <w:rPr>
            <w:rStyle w:val="affffb"/>
            <w:rFonts w:hint="eastAsia"/>
            <w:noProof/>
            <w14:scene3d>
              <w14:camera w14:prst="orthographicFront"/>
              <w14:lightRig w14:rig="threePt" w14:dir="t">
                <w14:rot w14:lat="0" w14:lon="0" w14:rev="0"/>
              </w14:lightRig>
            </w14:scene3d>
          </w:rPr>
          <w:t>5.1</w:t>
        </w:r>
        <w:r>
          <w:rPr>
            <w:rStyle w:val="affffb"/>
            <w:noProof/>
            <w14:scene3d>
              <w14:camera w14:prst="orthographicFront"/>
              <w14:lightRig w14:rig="threePt" w14:dir="t">
                <w14:rot w14:lat="0" w14:lon="0" w14:rev="0"/>
              </w14:lightRig>
            </w14:scene3d>
          </w:rPr>
          <w:t xml:space="preserve"> </w:t>
        </w:r>
        <w:r w:rsidRPr="00FE1CF2">
          <w:rPr>
            <w:rStyle w:val="affffb"/>
            <w:rFonts w:hint="eastAsia"/>
            <w:noProof/>
          </w:rPr>
          <w:t xml:space="preserve"> 西医治疗原则</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_Toc197524983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3</w:t>
        </w:r>
        <w:r w:rsidRPr="00FE1CF2">
          <w:rPr>
            <w:rFonts w:hint="eastAsia"/>
            <w:noProof/>
          </w:rPr>
          <w:fldChar w:fldCharType="end"/>
        </w:r>
      </w:hyperlink>
    </w:p>
    <w:p w14:paraId="66C2ACCB" w14:textId="285AADA6" w:rsidR="00FE1CF2" w:rsidRPr="00FE1CF2" w:rsidRDefault="00FE1CF2">
      <w:pPr>
        <w:pStyle w:val="TOC2"/>
        <w:rPr>
          <w:rFonts w:asciiTheme="minorHAnsi" w:eastAsiaTheme="minorEastAsia" w:hAnsiTheme="minorHAnsi" w:cstheme="minorBidi" w:hint="eastAsia"/>
          <w:noProof/>
          <w:sz w:val="22"/>
          <w:szCs w:val="24"/>
          <w14:ligatures w14:val="standardContextual"/>
        </w:rPr>
      </w:pPr>
      <w:hyperlink w:anchor="_Toc197524984" w:history="1">
        <w:r w:rsidRPr="00FE1CF2">
          <w:rPr>
            <w:rStyle w:val="affffb"/>
            <w:rFonts w:hint="eastAsia"/>
            <w:noProof/>
            <w14:scene3d>
              <w14:camera w14:prst="orthographicFront"/>
              <w14:lightRig w14:rig="threePt" w14:dir="t">
                <w14:rot w14:lat="0" w14:lon="0" w14:rev="0"/>
              </w14:lightRig>
            </w14:scene3d>
          </w:rPr>
          <w:t>5.2</w:t>
        </w:r>
        <w:r>
          <w:rPr>
            <w:rStyle w:val="affffb"/>
            <w:noProof/>
            <w14:scene3d>
              <w14:camera w14:prst="orthographicFront"/>
              <w14:lightRig w14:rig="threePt" w14:dir="t">
                <w14:rot w14:lat="0" w14:lon="0" w14:rev="0"/>
              </w14:lightRig>
            </w14:scene3d>
          </w:rPr>
          <w:t xml:space="preserve"> </w:t>
        </w:r>
        <w:r w:rsidRPr="00FE1CF2">
          <w:rPr>
            <w:rStyle w:val="affffb"/>
            <w:rFonts w:hint="eastAsia"/>
            <w:noProof/>
          </w:rPr>
          <w:t xml:space="preserve"> 中医治疗原则</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_Toc197524984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3</w:t>
        </w:r>
        <w:r w:rsidRPr="00FE1CF2">
          <w:rPr>
            <w:rFonts w:hint="eastAsia"/>
            <w:noProof/>
          </w:rPr>
          <w:fldChar w:fldCharType="end"/>
        </w:r>
      </w:hyperlink>
    </w:p>
    <w:p w14:paraId="556BCED9" w14:textId="1FE4FB69" w:rsidR="00FE1CF2" w:rsidRPr="00FE1CF2" w:rsidRDefault="00FE1CF2">
      <w:pPr>
        <w:pStyle w:val="TOC2"/>
        <w:rPr>
          <w:rFonts w:asciiTheme="minorHAnsi" w:eastAsiaTheme="minorEastAsia" w:hAnsiTheme="minorHAnsi" w:cstheme="minorBidi" w:hint="eastAsia"/>
          <w:noProof/>
          <w:sz w:val="22"/>
          <w:szCs w:val="24"/>
          <w14:ligatures w14:val="standardContextual"/>
        </w:rPr>
      </w:pPr>
      <w:hyperlink w:anchor="_Toc197524985" w:history="1">
        <w:r w:rsidRPr="00FE1CF2">
          <w:rPr>
            <w:rStyle w:val="affffb"/>
            <w:rFonts w:hint="eastAsia"/>
            <w:noProof/>
            <w14:scene3d>
              <w14:camera w14:prst="orthographicFront"/>
              <w14:lightRig w14:rig="threePt" w14:dir="t">
                <w14:rot w14:lat="0" w14:lon="0" w14:rev="0"/>
              </w14:lightRig>
            </w14:scene3d>
          </w:rPr>
          <w:t>5.3</w:t>
        </w:r>
        <w:r>
          <w:rPr>
            <w:rStyle w:val="affffb"/>
            <w:noProof/>
            <w14:scene3d>
              <w14:camera w14:prst="orthographicFront"/>
              <w14:lightRig w14:rig="threePt" w14:dir="t">
                <w14:rot w14:lat="0" w14:lon="0" w14:rev="0"/>
              </w14:lightRig>
            </w14:scene3d>
          </w:rPr>
          <w:t xml:space="preserve"> </w:t>
        </w:r>
        <w:r w:rsidRPr="00FE1CF2">
          <w:rPr>
            <w:rStyle w:val="affffb"/>
            <w:rFonts w:hint="eastAsia"/>
            <w:noProof/>
          </w:rPr>
          <w:t xml:space="preserve"> 西医治疗</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_Toc197524985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3</w:t>
        </w:r>
        <w:r w:rsidRPr="00FE1CF2">
          <w:rPr>
            <w:rFonts w:hint="eastAsia"/>
            <w:noProof/>
          </w:rPr>
          <w:fldChar w:fldCharType="end"/>
        </w:r>
      </w:hyperlink>
    </w:p>
    <w:p w14:paraId="23EB3246" w14:textId="120B7EF5" w:rsidR="00FE1CF2" w:rsidRPr="00FE1CF2" w:rsidRDefault="00FE1CF2">
      <w:pPr>
        <w:pStyle w:val="TOC2"/>
        <w:rPr>
          <w:rFonts w:asciiTheme="minorHAnsi" w:eastAsiaTheme="minorEastAsia" w:hAnsiTheme="minorHAnsi" w:cstheme="minorBidi" w:hint="eastAsia"/>
          <w:noProof/>
          <w:sz w:val="22"/>
          <w:szCs w:val="24"/>
          <w14:ligatures w14:val="standardContextual"/>
        </w:rPr>
      </w:pPr>
      <w:hyperlink w:anchor="_Toc197524986" w:history="1">
        <w:r w:rsidRPr="00FE1CF2">
          <w:rPr>
            <w:rStyle w:val="affffb"/>
            <w:rFonts w:hint="eastAsia"/>
            <w:noProof/>
            <w14:scene3d>
              <w14:camera w14:prst="orthographicFront"/>
              <w14:lightRig w14:rig="threePt" w14:dir="t">
                <w14:rot w14:lat="0" w14:lon="0" w14:rev="0"/>
              </w14:lightRig>
            </w14:scene3d>
          </w:rPr>
          <w:t>5.4</w:t>
        </w:r>
        <w:r>
          <w:rPr>
            <w:rStyle w:val="affffb"/>
            <w:noProof/>
            <w14:scene3d>
              <w14:camera w14:prst="orthographicFront"/>
              <w14:lightRig w14:rig="threePt" w14:dir="t">
                <w14:rot w14:lat="0" w14:lon="0" w14:rev="0"/>
              </w14:lightRig>
            </w14:scene3d>
          </w:rPr>
          <w:t xml:space="preserve"> </w:t>
        </w:r>
        <w:r w:rsidRPr="00FE1CF2">
          <w:rPr>
            <w:rStyle w:val="affffb"/>
            <w:rFonts w:hint="eastAsia"/>
            <w:noProof/>
          </w:rPr>
          <w:t xml:space="preserve"> 中医辨证治疗</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_Toc197524986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5</w:t>
        </w:r>
        <w:r w:rsidRPr="00FE1CF2">
          <w:rPr>
            <w:rFonts w:hint="eastAsia"/>
            <w:noProof/>
          </w:rPr>
          <w:fldChar w:fldCharType="end"/>
        </w:r>
      </w:hyperlink>
    </w:p>
    <w:p w14:paraId="10F4804C" w14:textId="36E51DF2" w:rsidR="00FE1CF2" w:rsidRPr="00FE1CF2" w:rsidRDefault="00FE1CF2">
      <w:pPr>
        <w:pStyle w:val="TOC2"/>
        <w:rPr>
          <w:rFonts w:asciiTheme="minorHAnsi" w:eastAsiaTheme="minorEastAsia" w:hAnsiTheme="minorHAnsi" w:cstheme="minorBidi" w:hint="eastAsia"/>
          <w:noProof/>
          <w:sz w:val="22"/>
          <w:szCs w:val="24"/>
          <w14:ligatures w14:val="standardContextual"/>
        </w:rPr>
      </w:pPr>
      <w:hyperlink w:anchor="_Toc197524987" w:history="1">
        <w:r w:rsidRPr="00FE1CF2">
          <w:rPr>
            <w:rStyle w:val="affffb"/>
            <w:rFonts w:hint="eastAsia"/>
            <w:noProof/>
            <w14:scene3d>
              <w14:camera w14:prst="orthographicFront"/>
              <w14:lightRig w14:rig="threePt" w14:dir="t">
                <w14:rot w14:lat="0" w14:lon="0" w14:rev="0"/>
              </w14:lightRig>
            </w14:scene3d>
          </w:rPr>
          <w:t>5.5</w:t>
        </w:r>
        <w:r>
          <w:rPr>
            <w:rStyle w:val="affffb"/>
            <w:noProof/>
            <w14:scene3d>
              <w14:camera w14:prst="orthographicFront"/>
              <w14:lightRig w14:rig="threePt" w14:dir="t">
                <w14:rot w14:lat="0" w14:lon="0" w14:rev="0"/>
              </w14:lightRig>
            </w14:scene3d>
          </w:rPr>
          <w:t xml:space="preserve"> </w:t>
        </w:r>
        <w:r w:rsidRPr="00FE1CF2">
          <w:rPr>
            <w:rStyle w:val="affffb"/>
            <w:rFonts w:hint="eastAsia"/>
            <w:noProof/>
          </w:rPr>
          <w:t xml:space="preserve"> 中医特色治疗</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_Toc197524987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6</w:t>
        </w:r>
        <w:r w:rsidRPr="00FE1CF2">
          <w:rPr>
            <w:rFonts w:hint="eastAsia"/>
            <w:noProof/>
          </w:rPr>
          <w:fldChar w:fldCharType="end"/>
        </w:r>
      </w:hyperlink>
    </w:p>
    <w:p w14:paraId="0EEAA76C" w14:textId="232CFD70" w:rsidR="00FE1CF2" w:rsidRPr="00FE1CF2" w:rsidRDefault="00FE1C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524988" w:history="1">
        <w:r w:rsidRPr="00FE1CF2">
          <w:rPr>
            <w:rStyle w:val="affffb"/>
            <w:rFonts w:hint="eastAsia"/>
            <w:noProof/>
          </w:rPr>
          <w:t>6</w:t>
        </w:r>
        <w:r>
          <w:rPr>
            <w:rStyle w:val="affffb"/>
            <w:noProof/>
          </w:rPr>
          <w:t xml:space="preserve"> </w:t>
        </w:r>
        <w:r w:rsidRPr="00FE1CF2">
          <w:rPr>
            <w:rStyle w:val="affffb"/>
            <w:rFonts w:hint="eastAsia"/>
            <w:noProof/>
          </w:rPr>
          <w:t xml:space="preserve"> 预防与调护</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_Toc197524988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6</w:t>
        </w:r>
        <w:r w:rsidRPr="00FE1CF2">
          <w:rPr>
            <w:rFonts w:hint="eastAsia"/>
            <w:noProof/>
          </w:rPr>
          <w:fldChar w:fldCharType="end"/>
        </w:r>
      </w:hyperlink>
    </w:p>
    <w:p w14:paraId="5B259C78" w14:textId="4A8BDEBC" w:rsidR="00FE1CF2" w:rsidRPr="00FE1CF2" w:rsidRDefault="00FE1CF2">
      <w:pPr>
        <w:pStyle w:val="TOC2"/>
        <w:rPr>
          <w:rFonts w:asciiTheme="minorHAnsi" w:eastAsiaTheme="minorEastAsia" w:hAnsiTheme="minorHAnsi" w:cstheme="minorBidi" w:hint="eastAsia"/>
          <w:noProof/>
          <w:sz w:val="22"/>
          <w:szCs w:val="24"/>
          <w14:ligatures w14:val="standardContextual"/>
        </w:rPr>
      </w:pPr>
      <w:hyperlink w:anchor="_Toc197524989" w:history="1">
        <w:r w:rsidRPr="00FE1CF2">
          <w:rPr>
            <w:rStyle w:val="affffb"/>
            <w:rFonts w:hint="eastAsia"/>
            <w:noProof/>
            <w14:scene3d>
              <w14:camera w14:prst="orthographicFront"/>
              <w14:lightRig w14:rig="threePt" w14:dir="t">
                <w14:rot w14:lat="0" w14:lon="0" w14:rev="0"/>
              </w14:lightRig>
            </w14:scene3d>
          </w:rPr>
          <w:t>6.1</w:t>
        </w:r>
        <w:r>
          <w:rPr>
            <w:rStyle w:val="affffb"/>
            <w:noProof/>
            <w14:scene3d>
              <w14:camera w14:prst="orthographicFront"/>
              <w14:lightRig w14:rig="threePt" w14:dir="t">
                <w14:rot w14:lat="0" w14:lon="0" w14:rev="0"/>
              </w14:lightRig>
            </w14:scene3d>
          </w:rPr>
          <w:t xml:space="preserve"> </w:t>
        </w:r>
        <w:r w:rsidRPr="00FE1CF2">
          <w:rPr>
            <w:rStyle w:val="affffb"/>
            <w:rFonts w:hint="eastAsia"/>
            <w:noProof/>
          </w:rPr>
          <w:t xml:space="preserve"> 预防</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_Toc197524989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6</w:t>
        </w:r>
        <w:r w:rsidRPr="00FE1CF2">
          <w:rPr>
            <w:rFonts w:hint="eastAsia"/>
            <w:noProof/>
          </w:rPr>
          <w:fldChar w:fldCharType="end"/>
        </w:r>
      </w:hyperlink>
    </w:p>
    <w:p w14:paraId="4CF09750" w14:textId="746E0188" w:rsidR="00FE1CF2" w:rsidRPr="00FE1CF2" w:rsidRDefault="00FE1CF2">
      <w:pPr>
        <w:pStyle w:val="TOC2"/>
        <w:rPr>
          <w:rFonts w:asciiTheme="minorHAnsi" w:eastAsiaTheme="minorEastAsia" w:hAnsiTheme="minorHAnsi" w:cstheme="minorBidi" w:hint="eastAsia"/>
          <w:noProof/>
          <w:sz w:val="22"/>
          <w:szCs w:val="24"/>
          <w14:ligatures w14:val="standardContextual"/>
        </w:rPr>
      </w:pPr>
      <w:hyperlink w:anchor="_Toc197524990" w:history="1">
        <w:r w:rsidRPr="00FE1CF2">
          <w:rPr>
            <w:rStyle w:val="affffb"/>
            <w:rFonts w:hint="eastAsia"/>
            <w:noProof/>
            <w14:scene3d>
              <w14:camera w14:prst="orthographicFront"/>
              <w14:lightRig w14:rig="threePt" w14:dir="t">
                <w14:rot w14:lat="0" w14:lon="0" w14:rev="0"/>
              </w14:lightRig>
            </w14:scene3d>
          </w:rPr>
          <w:t>6.2</w:t>
        </w:r>
        <w:r>
          <w:rPr>
            <w:rStyle w:val="affffb"/>
            <w:noProof/>
            <w14:scene3d>
              <w14:camera w14:prst="orthographicFront"/>
              <w14:lightRig w14:rig="threePt" w14:dir="t">
                <w14:rot w14:lat="0" w14:lon="0" w14:rev="0"/>
              </w14:lightRig>
            </w14:scene3d>
          </w:rPr>
          <w:t xml:space="preserve"> </w:t>
        </w:r>
        <w:r w:rsidRPr="00FE1CF2">
          <w:rPr>
            <w:rStyle w:val="affffb"/>
            <w:rFonts w:hint="eastAsia"/>
            <w:noProof/>
          </w:rPr>
          <w:t xml:space="preserve"> 调护</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_Toc197524990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7</w:t>
        </w:r>
        <w:r w:rsidRPr="00FE1CF2">
          <w:rPr>
            <w:rFonts w:hint="eastAsia"/>
            <w:noProof/>
          </w:rPr>
          <w:fldChar w:fldCharType="end"/>
        </w:r>
      </w:hyperlink>
    </w:p>
    <w:p w14:paraId="44E9AB3C" w14:textId="05232CD9" w:rsidR="00FE1CF2" w:rsidRPr="00FE1CF2" w:rsidRDefault="00FE1C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524991" w:history="1">
        <w:r w:rsidRPr="00FE1CF2">
          <w:rPr>
            <w:rStyle w:val="affffb"/>
            <w:rFonts w:hint="eastAsia"/>
            <w:noProof/>
          </w:rPr>
          <w:t>附录A（资料性）</w:t>
        </w:r>
        <w:r>
          <w:rPr>
            <w:rStyle w:val="affffb"/>
            <w:noProof/>
          </w:rPr>
          <w:t xml:space="preserve"> </w:t>
        </w:r>
        <w:r w:rsidRPr="00FE1CF2">
          <w:rPr>
            <w:rStyle w:val="affffb"/>
            <w:rFonts w:hint="eastAsia"/>
            <w:noProof/>
          </w:rPr>
          <w:t xml:space="preserve"> HE的分级及症状、体征</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_Toc197524991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8</w:t>
        </w:r>
        <w:r w:rsidRPr="00FE1CF2">
          <w:rPr>
            <w:rFonts w:hint="eastAsia"/>
            <w:noProof/>
          </w:rPr>
          <w:fldChar w:fldCharType="end"/>
        </w:r>
      </w:hyperlink>
    </w:p>
    <w:p w14:paraId="535AE819" w14:textId="45808BDB" w:rsidR="00FE1CF2" w:rsidRPr="00FE1CF2" w:rsidRDefault="00FE1CF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524992" w:history="1">
        <w:r w:rsidRPr="00FE1CF2">
          <w:rPr>
            <w:rStyle w:val="affffb"/>
            <w:rFonts w:hint="eastAsia"/>
            <w:noProof/>
          </w:rPr>
          <w:t>参考文献</w:t>
        </w:r>
        <w:r w:rsidRPr="00FE1CF2">
          <w:rPr>
            <w:rFonts w:hint="eastAsia"/>
            <w:noProof/>
          </w:rPr>
          <w:tab/>
        </w:r>
        <w:r w:rsidRPr="00FE1CF2">
          <w:rPr>
            <w:rFonts w:hint="eastAsia"/>
            <w:noProof/>
          </w:rPr>
          <w:fldChar w:fldCharType="begin"/>
        </w:r>
        <w:r w:rsidRPr="00FE1CF2">
          <w:rPr>
            <w:rFonts w:hint="eastAsia"/>
            <w:noProof/>
          </w:rPr>
          <w:instrText xml:space="preserve"> </w:instrText>
        </w:r>
        <w:r w:rsidRPr="00FE1CF2">
          <w:rPr>
            <w:noProof/>
          </w:rPr>
          <w:instrText>PAGEREF _Toc197524992 \h</w:instrText>
        </w:r>
        <w:r w:rsidRPr="00FE1CF2">
          <w:rPr>
            <w:rFonts w:hint="eastAsia"/>
            <w:noProof/>
          </w:rPr>
          <w:instrText xml:space="preserve"> </w:instrText>
        </w:r>
        <w:r w:rsidRPr="00FE1CF2">
          <w:rPr>
            <w:rFonts w:hint="eastAsia"/>
            <w:noProof/>
          </w:rPr>
        </w:r>
        <w:r w:rsidRPr="00FE1CF2">
          <w:rPr>
            <w:noProof/>
          </w:rPr>
          <w:fldChar w:fldCharType="separate"/>
        </w:r>
        <w:r w:rsidRPr="00FE1CF2">
          <w:rPr>
            <w:noProof/>
          </w:rPr>
          <w:t>9</w:t>
        </w:r>
        <w:r w:rsidRPr="00FE1CF2">
          <w:rPr>
            <w:rFonts w:hint="eastAsia"/>
            <w:noProof/>
          </w:rPr>
          <w:fldChar w:fldCharType="end"/>
        </w:r>
      </w:hyperlink>
    </w:p>
    <w:p w14:paraId="1B286387" w14:textId="6186F5F9" w:rsidR="00FE1CF2" w:rsidRPr="00FE1CF2" w:rsidRDefault="00FE1CF2" w:rsidP="00FE1CF2">
      <w:pPr>
        <w:pStyle w:val="affffffa"/>
        <w:spacing w:after="468"/>
        <w:sectPr w:rsidR="00FE1CF2" w:rsidRPr="00FE1CF2" w:rsidSect="00FE1CF2">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sidRPr="00FE1CF2">
        <w:fldChar w:fldCharType="end"/>
      </w:r>
    </w:p>
    <w:p w14:paraId="6BB613EC" w14:textId="77777777" w:rsidR="0031281B" w:rsidRDefault="00000000">
      <w:pPr>
        <w:pStyle w:val="a6"/>
        <w:spacing w:before="900" w:after="468"/>
      </w:pPr>
      <w:bookmarkStart w:id="33" w:name="BookMark2"/>
      <w:bookmarkStart w:id="34" w:name="_Toc197524975"/>
      <w:bookmarkEnd w:id="32"/>
      <w:r>
        <w:rPr>
          <w:rFonts w:hint="eastAsia"/>
          <w:spacing w:val="320"/>
        </w:rPr>
        <w:lastRenderedPageBreak/>
        <w:t>前</w:t>
      </w:r>
      <w:r>
        <w:rPr>
          <w:rFonts w:hint="eastAsia"/>
        </w:rPr>
        <w:t>言</w:t>
      </w:r>
      <w:bookmarkEnd w:id="21"/>
      <w:bookmarkEnd w:id="22"/>
      <w:bookmarkEnd w:id="23"/>
      <w:bookmarkEnd w:id="24"/>
      <w:bookmarkEnd w:id="25"/>
      <w:bookmarkEnd w:id="26"/>
      <w:bookmarkEnd w:id="27"/>
      <w:bookmarkEnd w:id="28"/>
      <w:bookmarkEnd w:id="29"/>
      <w:bookmarkEnd w:id="30"/>
      <w:bookmarkEnd w:id="31"/>
      <w:bookmarkEnd w:id="34"/>
    </w:p>
    <w:p w14:paraId="43272A0A" w14:textId="77777777" w:rsidR="0031281B" w:rsidRDefault="00000000">
      <w:pPr>
        <w:pStyle w:val="afffff5"/>
        <w:ind w:firstLine="420"/>
      </w:pPr>
      <w:r>
        <w:rPr>
          <w:rFonts w:hint="eastAsia"/>
        </w:rPr>
        <w:t>本文件按照GB/T 1.1—2020《标准化工作导则  第1部分：标准化文件的结构和起草规则》的规定起草。</w:t>
      </w:r>
    </w:p>
    <w:p w14:paraId="50848B49" w14:textId="77777777" w:rsidR="0031281B" w:rsidRDefault="00000000">
      <w:pPr>
        <w:pStyle w:val="afffff5"/>
        <w:ind w:firstLine="420"/>
      </w:pPr>
      <w:r>
        <w:rPr>
          <w:rFonts w:hint="eastAsia"/>
        </w:rPr>
        <w:t>请注意本文件的某些内容可能涉及专利。本文件的发布机构不承担识别专利的责任。</w:t>
      </w:r>
    </w:p>
    <w:p w14:paraId="07E05E91" w14:textId="77777777" w:rsidR="0031281B" w:rsidRDefault="00000000">
      <w:pPr>
        <w:pStyle w:val="afffff5"/>
        <w:ind w:firstLine="420"/>
      </w:pPr>
      <w:r>
        <w:rPr>
          <w:rFonts w:hint="eastAsia"/>
        </w:rPr>
        <w:t>本文件由广西壮族自治区中医药管理局提出、归口并宣</w:t>
      </w:r>
      <w:proofErr w:type="gramStart"/>
      <w:r>
        <w:rPr>
          <w:rFonts w:hint="eastAsia"/>
        </w:rPr>
        <w:t>贯</w:t>
      </w:r>
      <w:proofErr w:type="gramEnd"/>
      <w:r>
        <w:rPr>
          <w:rFonts w:hint="eastAsia"/>
        </w:rPr>
        <w:t>。</w:t>
      </w:r>
    </w:p>
    <w:p w14:paraId="45989B7F" w14:textId="77777777" w:rsidR="0031281B" w:rsidRDefault="00000000">
      <w:pPr>
        <w:pStyle w:val="afffff5"/>
        <w:ind w:firstLine="420"/>
      </w:pPr>
      <w:r>
        <w:rPr>
          <w:rFonts w:hint="eastAsia"/>
        </w:rPr>
        <w:t>本文件起草单位：广西中医药大学第一附属医院。</w:t>
      </w:r>
    </w:p>
    <w:p w14:paraId="0A92212B" w14:textId="77777777" w:rsidR="0031281B" w:rsidRDefault="00000000">
      <w:pPr>
        <w:pStyle w:val="afffff5"/>
        <w:ind w:firstLine="420"/>
      </w:pPr>
      <w:r>
        <w:rPr>
          <w:rFonts w:hint="eastAsia"/>
        </w:rPr>
        <w:t>本文件主要起草人：姚春、陈斌、刘旭东、沈林艳、覃武海、杨静霞、毛德文、龙富立、姚凡、王萌、黄国初、钟宇、王明刚、黄古叶、彭杰、陈黎、杨景毅、谢武、罗荣钊、王娜、舒发明、张衎、王沙、唐春丽、黄雪霞、李琼</w:t>
      </w:r>
      <w:proofErr w:type="gramStart"/>
      <w:r>
        <w:rPr>
          <w:rFonts w:hint="eastAsia"/>
        </w:rPr>
        <w:t>娟</w:t>
      </w:r>
      <w:proofErr w:type="gramEnd"/>
      <w:r>
        <w:rPr>
          <w:rFonts w:hint="eastAsia"/>
        </w:rPr>
        <w:t>、王雪娟、韦秋萍、黄良江、王涵。</w:t>
      </w:r>
    </w:p>
    <w:p w14:paraId="230F33C8" w14:textId="77777777" w:rsidR="0031281B" w:rsidRDefault="0031281B">
      <w:pPr>
        <w:pStyle w:val="afffff5"/>
        <w:ind w:firstLine="420"/>
        <w:sectPr w:rsidR="0031281B">
          <w:pgSz w:w="11906" w:h="16838"/>
          <w:pgMar w:top="1928" w:right="1134" w:bottom="1134" w:left="1134" w:header="1418" w:footer="1134" w:gutter="284"/>
          <w:pgNumType w:fmt="upperRoman"/>
          <w:cols w:space="425"/>
          <w:formProt w:val="0"/>
          <w:docGrid w:type="lines" w:linePitch="312"/>
        </w:sectPr>
      </w:pPr>
    </w:p>
    <w:p w14:paraId="19424C3C" w14:textId="77777777" w:rsidR="0031281B" w:rsidRDefault="0031281B">
      <w:pPr>
        <w:spacing w:line="20" w:lineRule="exact"/>
        <w:jc w:val="center"/>
        <w:rPr>
          <w:rFonts w:ascii="黑体" w:eastAsia="黑体" w:hAnsi="黑体" w:hint="eastAsia"/>
          <w:sz w:val="32"/>
          <w:szCs w:val="32"/>
        </w:rPr>
      </w:pPr>
      <w:bookmarkStart w:id="35" w:name="BookMark4"/>
      <w:bookmarkEnd w:id="33"/>
    </w:p>
    <w:p w14:paraId="1F7365B4" w14:textId="77777777" w:rsidR="0031281B" w:rsidRDefault="0031281B">
      <w:pPr>
        <w:spacing w:line="20" w:lineRule="exact"/>
        <w:jc w:val="center"/>
        <w:rPr>
          <w:rFonts w:ascii="黑体" w:eastAsia="黑体" w:hAnsi="黑体" w:hint="eastAsia"/>
          <w:sz w:val="32"/>
          <w:szCs w:val="32"/>
        </w:rPr>
      </w:pPr>
    </w:p>
    <w:bookmarkStart w:id="36" w:name="NEW_STAND_NAME" w:displacedByCustomXml="next"/>
    <w:sdt>
      <w:sdtPr>
        <w:tag w:val="NEW_STAND_NAME"/>
        <w:id w:val="595910757"/>
        <w:lock w:val="sdtLocked"/>
        <w:placeholder>
          <w:docPart w:val="F1E83B44B6E64CAC817BFCAE149635D5"/>
        </w:placeholder>
      </w:sdtPr>
      <w:sdtContent>
        <w:p w14:paraId="29115DF1" w14:textId="77777777" w:rsidR="0031281B" w:rsidRDefault="00000000">
          <w:pPr>
            <w:pStyle w:val="afffffffff8"/>
            <w:spacing w:beforeLines="100" w:before="312" w:afterLines="220" w:after="686"/>
            <w:rPr>
              <w:rFonts w:hint="eastAsia"/>
            </w:rPr>
          </w:pPr>
          <w:r>
            <w:rPr>
              <w:rFonts w:hint="eastAsia"/>
            </w:rPr>
            <w:t>肝性脑病中西医结合诊疗规范</w:t>
          </w:r>
        </w:p>
      </w:sdtContent>
    </w:sdt>
    <w:p w14:paraId="1A4DBF32" w14:textId="77777777" w:rsidR="0031281B" w:rsidRDefault="00000000">
      <w:pPr>
        <w:pStyle w:val="affc"/>
        <w:spacing w:before="312" w:after="312"/>
      </w:pPr>
      <w:bookmarkStart w:id="37" w:name="_Toc24884211"/>
      <w:bookmarkStart w:id="38" w:name="_Toc197519382"/>
      <w:bookmarkStart w:id="39" w:name="_Toc197519475"/>
      <w:bookmarkStart w:id="40" w:name="_Toc197519598"/>
      <w:bookmarkStart w:id="41" w:name="_Toc17233333"/>
      <w:bookmarkStart w:id="42" w:name="_Toc24884218"/>
      <w:bookmarkStart w:id="43" w:name="_Toc26986530"/>
      <w:bookmarkStart w:id="44" w:name="_Toc97191423"/>
      <w:bookmarkStart w:id="45" w:name="_Toc197516688"/>
      <w:bookmarkStart w:id="46" w:name="_Toc197516700"/>
      <w:bookmarkStart w:id="47" w:name="_Toc17233325"/>
      <w:bookmarkStart w:id="48" w:name="_Toc197519615"/>
      <w:bookmarkStart w:id="49" w:name="_Toc197519849"/>
      <w:bookmarkStart w:id="50" w:name="_Toc197519437"/>
      <w:bookmarkStart w:id="51" w:name="_Toc197522482"/>
      <w:bookmarkStart w:id="52" w:name="_Toc26648465"/>
      <w:bookmarkStart w:id="53" w:name="_Toc197520471"/>
      <w:bookmarkStart w:id="54" w:name="_Toc26718930"/>
      <w:bookmarkStart w:id="55" w:name="_Toc26986771"/>
      <w:bookmarkStart w:id="56" w:name="_Toc197519420"/>
      <w:bookmarkStart w:id="57" w:name="_Toc197524976"/>
      <w:bookmarkEnd w:id="36"/>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3AC9012" w14:textId="77777777" w:rsidR="0031281B" w:rsidRDefault="00000000">
      <w:pPr>
        <w:pStyle w:val="afffff5"/>
        <w:spacing w:line="360" w:lineRule="auto"/>
        <w:ind w:firstLine="420"/>
      </w:pPr>
      <w:bookmarkStart w:id="58" w:name="_Toc26648466"/>
      <w:bookmarkStart w:id="59" w:name="_Toc17233326"/>
      <w:bookmarkStart w:id="60" w:name="_Toc24884212"/>
      <w:bookmarkStart w:id="61" w:name="_Toc24884219"/>
      <w:bookmarkStart w:id="62" w:name="_Toc17233334"/>
      <w:r>
        <w:rPr>
          <w:rFonts w:hint="eastAsia"/>
        </w:rPr>
        <w:t>本文提出了</w:t>
      </w:r>
      <w:r>
        <w:t>肝性脑病(肝</w:t>
      </w:r>
      <w:proofErr w:type="gramStart"/>
      <w:r>
        <w:t>厥</w:t>
      </w:r>
      <w:proofErr w:type="gramEnd"/>
      <w:r>
        <w:rPr>
          <w:rFonts w:hint="eastAsia"/>
        </w:rPr>
        <w:t>病</w:t>
      </w:r>
      <w:r>
        <w:t>)的诊断、辨证、治疗、预防与调护等的建议。</w:t>
      </w:r>
    </w:p>
    <w:p w14:paraId="7E1FD123" w14:textId="77777777" w:rsidR="0031281B" w:rsidRDefault="00000000">
      <w:pPr>
        <w:pStyle w:val="afffff5"/>
        <w:spacing w:line="360" w:lineRule="auto"/>
        <w:ind w:firstLine="420"/>
      </w:pPr>
      <w:r>
        <w:t>本文件适用于</w:t>
      </w:r>
      <w:r>
        <w:rPr>
          <w:rFonts w:hint="eastAsia"/>
        </w:rPr>
        <w:t>广西壮族自治区行政区域内医师诊疗肝性脑病（肝</w:t>
      </w:r>
      <w:proofErr w:type="gramStart"/>
      <w:r>
        <w:rPr>
          <w:rFonts w:hint="eastAsia"/>
        </w:rPr>
        <w:t>厥</w:t>
      </w:r>
      <w:proofErr w:type="gramEnd"/>
      <w:r>
        <w:rPr>
          <w:rFonts w:hint="eastAsia"/>
        </w:rPr>
        <w:t>病）。</w:t>
      </w:r>
    </w:p>
    <w:p w14:paraId="25A71A50" w14:textId="77777777" w:rsidR="0031281B" w:rsidRDefault="00000000">
      <w:pPr>
        <w:pStyle w:val="affc"/>
        <w:spacing w:before="312" w:after="312"/>
      </w:pPr>
      <w:bookmarkStart w:id="63" w:name="_Toc197519438"/>
      <w:bookmarkStart w:id="64" w:name="_Toc197519476"/>
      <w:bookmarkStart w:id="65" w:name="_Toc197519421"/>
      <w:bookmarkStart w:id="66" w:name="_Toc26986772"/>
      <w:bookmarkStart w:id="67" w:name="_Toc97191424"/>
      <w:bookmarkStart w:id="68" w:name="_Toc26986531"/>
      <w:bookmarkStart w:id="69" w:name="_Toc197516701"/>
      <w:bookmarkStart w:id="70" w:name="_Toc197519383"/>
      <w:bookmarkStart w:id="71" w:name="_Toc26718931"/>
      <w:bookmarkStart w:id="72" w:name="_Toc197516689"/>
      <w:bookmarkStart w:id="73" w:name="_Toc197519599"/>
      <w:bookmarkStart w:id="74" w:name="_Toc197520472"/>
      <w:bookmarkStart w:id="75" w:name="_Toc197522483"/>
      <w:bookmarkStart w:id="76" w:name="_Toc197519616"/>
      <w:bookmarkStart w:id="77" w:name="_Toc197519850"/>
      <w:bookmarkStart w:id="78" w:name="_Toc197524977"/>
      <w:r>
        <w:rPr>
          <w:rFonts w:hint="eastAsia"/>
        </w:rPr>
        <w:t>规范性引用文件</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dt>
      <w:sdtPr>
        <w:rPr>
          <w:rFonts w:hint="eastAsia"/>
        </w:rPr>
        <w:id w:val="715848253"/>
        <w:placeholder>
          <w:docPart w:val="2E11ABA94C9F46CA8B8D4293898253B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6A92670" w14:textId="77777777" w:rsidR="0031281B"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2345314" w14:textId="77777777" w:rsidR="0031281B" w:rsidRDefault="00000000">
      <w:pPr>
        <w:pStyle w:val="afffff5"/>
        <w:ind w:firstLine="420"/>
      </w:pPr>
      <w:r>
        <w:rPr>
          <w:rFonts w:hint="eastAsia"/>
        </w:rPr>
        <w:t>GB/T 1.1 标准化工作导则  第1部分：标准化文件的结构和起草规则</w:t>
      </w:r>
    </w:p>
    <w:p w14:paraId="5C640F8A" w14:textId="77777777" w:rsidR="0031281B" w:rsidRDefault="00000000">
      <w:pPr>
        <w:pStyle w:val="afffff5"/>
        <w:ind w:firstLine="420"/>
      </w:pPr>
      <w:r>
        <w:rPr>
          <w:rFonts w:hint="eastAsia"/>
        </w:rPr>
        <w:t>GB/T 15657 中医病证分类与代码</w:t>
      </w:r>
    </w:p>
    <w:p w14:paraId="05B502EB" w14:textId="77777777" w:rsidR="0031281B" w:rsidRDefault="00000000">
      <w:pPr>
        <w:pStyle w:val="afffff5"/>
        <w:ind w:firstLine="420"/>
      </w:pPr>
      <w:r>
        <w:rPr>
          <w:rFonts w:hint="eastAsia"/>
        </w:rPr>
        <w:t>GB/T 16751.1 中医临床诊疗术语 第1部分：疾病</w:t>
      </w:r>
    </w:p>
    <w:p w14:paraId="0C3DA66C" w14:textId="77777777" w:rsidR="0031281B" w:rsidRDefault="00000000">
      <w:pPr>
        <w:pStyle w:val="afffff5"/>
        <w:ind w:firstLine="420"/>
      </w:pPr>
      <w:r>
        <w:rPr>
          <w:rFonts w:hint="eastAsia"/>
        </w:rPr>
        <w:t>GB/T 16751.2 中医临床诊疗术语 第2部分：证候</w:t>
      </w:r>
    </w:p>
    <w:p w14:paraId="342647CA" w14:textId="77777777" w:rsidR="0031281B" w:rsidRDefault="00000000">
      <w:pPr>
        <w:pStyle w:val="afffff5"/>
        <w:ind w:firstLine="420"/>
      </w:pPr>
      <w:r>
        <w:rPr>
          <w:rFonts w:hint="eastAsia"/>
        </w:rPr>
        <w:t>GB/T 16751.3 中医临床诊疗术语 第3部分：治法</w:t>
      </w:r>
    </w:p>
    <w:p w14:paraId="3B9CDFF5" w14:textId="77777777" w:rsidR="0031281B" w:rsidRDefault="00000000">
      <w:pPr>
        <w:pStyle w:val="afffff5"/>
        <w:ind w:firstLine="420"/>
      </w:pPr>
      <w:r>
        <w:rPr>
          <w:rFonts w:hint="eastAsia"/>
        </w:rPr>
        <w:t>GB/T 20001.5 标准编写规则 第5部分：规范标准</w:t>
      </w:r>
    </w:p>
    <w:p w14:paraId="0C48901A" w14:textId="77777777" w:rsidR="0031281B" w:rsidRDefault="00000000">
      <w:pPr>
        <w:pStyle w:val="afffff5"/>
        <w:ind w:firstLine="420"/>
      </w:pPr>
      <w:r>
        <w:rPr>
          <w:rFonts w:hint="eastAsia"/>
        </w:rPr>
        <w:t>GB/T 20348 中医基础理论术语</w:t>
      </w:r>
    </w:p>
    <w:p w14:paraId="56CCDD9B" w14:textId="77777777" w:rsidR="0031281B" w:rsidRDefault="00000000">
      <w:pPr>
        <w:pStyle w:val="afffff5"/>
        <w:ind w:firstLine="420"/>
      </w:pPr>
      <w:r>
        <w:rPr>
          <w:rFonts w:hint="eastAsia"/>
        </w:rPr>
        <w:t>GB/T 7714 文后参考文献著录规则</w:t>
      </w:r>
    </w:p>
    <w:p w14:paraId="0C5E6AF0" w14:textId="77777777" w:rsidR="0031281B" w:rsidRDefault="00000000">
      <w:pPr>
        <w:pStyle w:val="affc"/>
        <w:spacing w:before="312" w:after="312"/>
      </w:pPr>
      <w:bookmarkStart w:id="79" w:name="_Toc197516690"/>
      <w:bookmarkStart w:id="80" w:name="_Toc197516702"/>
      <w:bookmarkStart w:id="81" w:name="_Toc97191425"/>
      <w:bookmarkStart w:id="82" w:name="_Toc197519384"/>
      <w:bookmarkStart w:id="83" w:name="_Toc197519422"/>
      <w:bookmarkStart w:id="84" w:name="_Toc197519439"/>
      <w:bookmarkStart w:id="85" w:name="_Toc197519477"/>
      <w:bookmarkStart w:id="86" w:name="_Toc197519600"/>
      <w:bookmarkStart w:id="87" w:name="_Toc197522484"/>
      <w:bookmarkStart w:id="88" w:name="_Toc197519617"/>
      <w:bookmarkStart w:id="89" w:name="_Toc197519851"/>
      <w:bookmarkStart w:id="90" w:name="_Toc197520473"/>
      <w:bookmarkStart w:id="91" w:name="_Toc197524978"/>
      <w:r>
        <w:rPr>
          <w:rFonts w:hint="eastAsia"/>
          <w:szCs w:val="21"/>
        </w:rPr>
        <w:t>术语和定义</w:t>
      </w:r>
      <w:bookmarkEnd w:id="79"/>
      <w:bookmarkEnd w:id="80"/>
      <w:bookmarkEnd w:id="81"/>
      <w:bookmarkEnd w:id="82"/>
      <w:bookmarkEnd w:id="83"/>
      <w:bookmarkEnd w:id="84"/>
      <w:bookmarkEnd w:id="85"/>
      <w:bookmarkEnd w:id="86"/>
      <w:bookmarkEnd w:id="87"/>
      <w:bookmarkEnd w:id="88"/>
      <w:bookmarkEnd w:id="89"/>
      <w:bookmarkEnd w:id="90"/>
      <w:bookmarkEnd w:id="91"/>
    </w:p>
    <w:bookmarkStart w:id="92" w:name="_Toc26986532"/>
    <w:bookmarkEnd w:id="92"/>
    <w:p w14:paraId="1D3934AF" w14:textId="77777777" w:rsidR="0031281B" w:rsidRDefault="00000000">
      <w:pPr>
        <w:pStyle w:val="afffff5"/>
        <w:ind w:firstLine="420"/>
      </w:pPr>
      <w:sdt>
        <w:sdtPr>
          <w:rPr>
            <w:rFonts w:hint="eastAsia"/>
          </w:rPr>
          <w:id w:val="-1909835108"/>
          <w:placeholder>
            <w:docPart w:val="0A686B959495474F9F727202978B5D7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Pr>
              <w:rFonts w:hint="eastAsia"/>
            </w:rPr>
            <w:t>GB/T 15657、GB/T 16751.1、GB/T 16751.2、GB/T 16751.3、GB/T 20348界定的以及下列术语和定义适用于本文件。</w:t>
          </w:r>
        </w:sdtContent>
      </w:sdt>
    </w:p>
    <w:p w14:paraId="36A6D998" w14:textId="77777777" w:rsidR="0031281B" w:rsidRDefault="00000000">
      <w:pPr>
        <w:pStyle w:val="afffffffffff4"/>
        <w:ind w:left="420" w:hangingChars="200" w:hanging="420"/>
        <w:rPr>
          <w:rFonts w:ascii="黑体" w:eastAsia="黑体" w:hAnsi="黑体" w:hint="eastAsia"/>
        </w:rPr>
      </w:pPr>
      <w:r>
        <w:rPr>
          <w:rFonts w:ascii="黑体" w:eastAsia="黑体" w:hAnsi="黑体"/>
        </w:rPr>
        <w:t>肝性脑病（hepatic encephalopathy，HE）</w:t>
      </w:r>
    </w:p>
    <w:p w14:paraId="39F662A7" w14:textId="77777777" w:rsidR="0031281B" w:rsidRDefault="00000000">
      <w:pPr>
        <w:pStyle w:val="afffff5"/>
        <w:ind w:firstLine="420"/>
      </w:pPr>
      <w:r>
        <w:t>肝性脑病是由急、慢性肝功能严重障碍或各种门静脉-体循环分流异常所致的</w:t>
      </w:r>
      <w:r>
        <w:rPr>
          <w:rFonts w:hint="eastAsia"/>
        </w:rPr>
        <w:t>、</w:t>
      </w:r>
      <w:r>
        <w:t>以代谢紊乱为基础、轻重程度不同的神经精神异常综合征。</w:t>
      </w:r>
    </w:p>
    <w:p w14:paraId="3C33709E" w14:textId="77777777" w:rsidR="0031281B" w:rsidRDefault="00000000">
      <w:pPr>
        <w:pStyle w:val="afffffffffff4"/>
        <w:ind w:left="420" w:hangingChars="200" w:hanging="420"/>
        <w:rPr>
          <w:rFonts w:ascii="黑体" w:eastAsia="黑体" w:hAnsi="黑体" w:hint="eastAsia"/>
        </w:rPr>
      </w:pPr>
      <w:r>
        <w:rPr>
          <w:rFonts w:ascii="黑体" w:eastAsia="黑体" w:hAnsi="黑体"/>
        </w:rPr>
        <w:t>肝</w:t>
      </w:r>
      <w:proofErr w:type="gramStart"/>
      <w:r>
        <w:rPr>
          <w:rFonts w:ascii="黑体" w:eastAsia="黑体" w:hAnsi="黑体"/>
        </w:rPr>
        <w:t>厥</w:t>
      </w:r>
      <w:proofErr w:type="gramEnd"/>
      <w:r>
        <w:rPr>
          <w:rFonts w:ascii="黑体" w:eastAsia="黑体" w:hAnsi="黑体" w:hint="eastAsia"/>
        </w:rPr>
        <w:t>病</w:t>
      </w:r>
      <w:r>
        <w:rPr>
          <w:rFonts w:ascii="黑体" w:eastAsia="黑体" w:hAnsi="黑体"/>
        </w:rPr>
        <w:t>（</w:t>
      </w:r>
      <w:hyperlink r:id="rId19" w:history="1">
        <w:r w:rsidR="0031281B">
          <w:rPr>
            <w:rFonts w:ascii="黑体" w:eastAsia="黑体" w:hAnsi="黑体"/>
          </w:rPr>
          <w:t>liver</w:t>
        </w:r>
      </w:hyperlink>
      <w:r>
        <w:rPr>
          <w:rFonts w:ascii="黑体" w:eastAsia="黑体" w:hAnsi="黑体"/>
        </w:rPr>
        <w:t>-</w:t>
      </w:r>
      <w:hyperlink r:id="rId20" w:history="1">
        <w:r w:rsidR="0031281B">
          <w:rPr>
            <w:rFonts w:ascii="黑体" w:eastAsia="黑体" w:hAnsi="黑体"/>
          </w:rPr>
          <w:t>syncope</w:t>
        </w:r>
      </w:hyperlink>
      <w:r>
        <w:rPr>
          <w:rFonts w:ascii="黑体" w:eastAsia="黑体" w:hAnsi="黑体" w:hint="eastAsia"/>
        </w:rPr>
        <w:t>）</w:t>
      </w:r>
    </w:p>
    <w:p w14:paraId="1C742FF9" w14:textId="77777777" w:rsidR="0031281B" w:rsidRDefault="00000000">
      <w:pPr>
        <w:pStyle w:val="afffff5"/>
        <w:ind w:firstLine="420"/>
      </w:pPr>
      <w:r>
        <w:t>肝</w:t>
      </w:r>
      <w:proofErr w:type="gramStart"/>
      <w:r>
        <w:t>厥</w:t>
      </w:r>
      <w:proofErr w:type="gramEnd"/>
      <w:r>
        <w:t>是指在</w:t>
      </w:r>
      <w:r>
        <w:t>“</w:t>
      </w:r>
      <w:r>
        <w:t>胁痛</w:t>
      </w:r>
      <w:r>
        <w:t>”</w:t>
      </w:r>
      <w:r>
        <w:t>、</w:t>
      </w:r>
      <w:r>
        <w:t>“</w:t>
      </w:r>
      <w:r>
        <w:t>积聚</w:t>
      </w:r>
      <w:r>
        <w:t>”</w:t>
      </w:r>
      <w:r>
        <w:t>、</w:t>
      </w:r>
      <w:r>
        <w:t>“</w:t>
      </w:r>
      <w:r>
        <w:t>黄疸</w:t>
      </w:r>
      <w:r>
        <w:t>”</w:t>
      </w:r>
      <w:r>
        <w:t>、</w:t>
      </w:r>
      <w:r>
        <w:t>“</w:t>
      </w:r>
      <w:r>
        <w:t>鼓胀</w:t>
      </w:r>
      <w:r>
        <w:t>”</w:t>
      </w:r>
      <w:r>
        <w:t>等</w:t>
      </w:r>
      <w:r>
        <w:rPr>
          <w:rFonts w:hint="eastAsia"/>
        </w:rPr>
        <w:t>病证</w:t>
      </w:r>
      <w:r>
        <w:t>基础上，感受外邪、饮食不节、情志失调、他病续发等诱因，</w:t>
      </w:r>
      <w:r>
        <w:rPr>
          <w:rFonts w:hint="eastAsia"/>
        </w:rPr>
        <w:t>致</w:t>
      </w:r>
      <w:r>
        <w:t>浊毒痰火内盛，不得外泄，酿生痰</w:t>
      </w:r>
      <w:proofErr w:type="gramStart"/>
      <w:r>
        <w:t>瘀</w:t>
      </w:r>
      <w:proofErr w:type="gramEnd"/>
      <w:r>
        <w:t>，蒙闭清窍，出现以情</w:t>
      </w:r>
      <w:proofErr w:type="gramStart"/>
      <w:r>
        <w:t>志</w:t>
      </w:r>
      <w:r>
        <w:rPr>
          <w:rFonts w:hint="eastAsia"/>
        </w:rPr>
        <w:t>意识</w:t>
      </w:r>
      <w:proofErr w:type="gramEnd"/>
      <w:r>
        <w:rPr>
          <w:rFonts w:hint="eastAsia"/>
        </w:rPr>
        <w:t>障碍、</w:t>
      </w:r>
      <w:r>
        <w:t>言语不清</w:t>
      </w:r>
      <w:r>
        <w:rPr>
          <w:rFonts w:hint="eastAsia"/>
        </w:rPr>
        <w:t>、</w:t>
      </w:r>
      <w:r>
        <w:t>举止失常、嗜睡、</w:t>
      </w:r>
      <w:r>
        <w:rPr>
          <w:rFonts w:hint="eastAsia"/>
        </w:rPr>
        <w:t>昏迷等为</w:t>
      </w:r>
      <w:r>
        <w:t>主要</w:t>
      </w:r>
      <w:r>
        <w:rPr>
          <w:rFonts w:hint="eastAsia"/>
        </w:rPr>
        <w:t>临床</w:t>
      </w:r>
      <w:r>
        <w:t>表现的疾病。</w:t>
      </w:r>
      <w:bookmarkStart w:id="93" w:name="_Toc30224"/>
      <w:bookmarkEnd w:id="93"/>
    </w:p>
    <w:p w14:paraId="30611D61" w14:textId="77777777" w:rsidR="0031281B" w:rsidRDefault="00000000">
      <w:pPr>
        <w:pStyle w:val="affc"/>
        <w:spacing w:before="312" w:after="312"/>
      </w:pPr>
      <w:bookmarkStart w:id="94" w:name="_Toc197520474"/>
      <w:bookmarkStart w:id="95" w:name="_Toc197522485"/>
      <w:bookmarkStart w:id="96" w:name="_Toc197519618"/>
      <w:bookmarkStart w:id="97" w:name="_Toc197519385"/>
      <w:bookmarkStart w:id="98" w:name="_Toc197516703"/>
      <w:bookmarkStart w:id="99" w:name="_Toc197516691"/>
      <w:bookmarkStart w:id="100" w:name="_Toc197519423"/>
      <w:bookmarkStart w:id="101" w:name="_Toc197519478"/>
      <w:bookmarkStart w:id="102" w:name="_Toc197519440"/>
      <w:bookmarkStart w:id="103" w:name="_Toc197519852"/>
      <w:bookmarkStart w:id="104" w:name="_Toc197519601"/>
      <w:bookmarkStart w:id="105" w:name="_Toc197524979"/>
      <w:r>
        <w:rPr>
          <w:rFonts w:hint="eastAsia"/>
        </w:rPr>
        <w:t>诊断</w:t>
      </w:r>
      <w:bookmarkEnd w:id="94"/>
      <w:bookmarkEnd w:id="95"/>
      <w:bookmarkEnd w:id="96"/>
      <w:bookmarkEnd w:id="97"/>
      <w:bookmarkEnd w:id="98"/>
      <w:bookmarkEnd w:id="99"/>
      <w:bookmarkEnd w:id="100"/>
      <w:bookmarkEnd w:id="101"/>
      <w:bookmarkEnd w:id="102"/>
      <w:bookmarkEnd w:id="103"/>
      <w:bookmarkEnd w:id="104"/>
      <w:bookmarkEnd w:id="105"/>
    </w:p>
    <w:p w14:paraId="18B0D560" w14:textId="77777777" w:rsidR="0031281B" w:rsidRDefault="00000000">
      <w:pPr>
        <w:pStyle w:val="affd"/>
        <w:spacing w:before="156" w:after="156"/>
      </w:pPr>
      <w:bookmarkStart w:id="106" w:name="_Toc197520475"/>
      <w:bookmarkStart w:id="107" w:name="_Toc197522486"/>
      <w:bookmarkStart w:id="108" w:name="_Toc197519386"/>
      <w:bookmarkStart w:id="109" w:name="_Toc197519441"/>
      <w:bookmarkStart w:id="110" w:name="_Toc197516692"/>
      <w:bookmarkStart w:id="111" w:name="_Toc197516704"/>
      <w:bookmarkStart w:id="112" w:name="_Toc197519424"/>
      <w:bookmarkStart w:id="113" w:name="_Toc197519479"/>
      <w:bookmarkStart w:id="114" w:name="_Toc197519602"/>
      <w:bookmarkStart w:id="115" w:name="_Toc197519619"/>
      <w:bookmarkStart w:id="116" w:name="_Toc197519853"/>
      <w:bookmarkStart w:id="117" w:name="_Toc197524980"/>
      <w:r>
        <w:rPr>
          <w:rFonts w:hint="eastAsia"/>
        </w:rPr>
        <w:t>西医诊断</w:t>
      </w:r>
      <w:bookmarkEnd w:id="106"/>
      <w:bookmarkEnd w:id="107"/>
      <w:bookmarkEnd w:id="108"/>
      <w:bookmarkEnd w:id="109"/>
      <w:bookmarkEnd w:id="110"/>
      <w:bookmarkEnd w:id="111"/>
      <w:bookmarkEnd w:id="112"/>
      <w:bookmarkEnd w:id="113"/>
      <w:bookmarkEnd w:id="114"/>
      <w:bookmarkEnd w:id="115"/>
      <w:bookmarkEnd w:id="116"/>
      <w:bookmarkEnd w:id="117"/>
    </w:p>
    <w:p w14:paraId="52F6941F" w14:textId="77777777" w:rsidR="0031281B" w:rsidRDefault="00000000">
      <w:pPr>
        <w:pStyle w:val="afffff5"/>
        <w:ind w:firstLine="420"/>
      </w:pPr>
      <w:r>
        <w:t>依据患者有无精神症状的异常表现可以分为</w:t>
      </w:r>
      <w:r>
        <w:rPr>
          <w:rFonts w:hint="eastAsia"/>
        </w:rPr>
        <w:t>显性肝性脑病（</w:t>
      </w:r>
      <w:r>
        <w:t>OHE</w:t>
      </w:r>
      <w:r>
        <w:rPr>
          <w:rFonts w:hint="eastAsia"/>
        </w:rPr>
        <w:t>）</w:t>
      </w:r>
      <w:r>
        <w:t>和</w:t>
      </w:r>
      <w:r>
        <w:rPr>
          <w:rFonts w:hint="eastAsia"/>
        </w:rPr>
        <w:t>轻微肝性脑病（M</w:t>
      </w:r>
      <w:r>
        <w:t>HE</w:t>
      </w:r>
      <w:r>
        <w:rPr>
          <w:rFonts w:hint="eastAsia"/>
        </w:rPr>
        <w:t>）</w:t>
      </w:r>
      <w:r>
        <w:t>。</w:t>
      </w:r>
    </w:p>
    <w:p w14:paraId="589D57B4" w14:textId="77777777" w:rsidR="0031281B" w:rsidRDefault="00000000">
      <w:pPr>
        <w:pStyle w:val="affe"/>
        <w:spacing w:before="156" w:after="156"/>
      </w:pPr>
      <w:bookmarkStart w:id="118" w:name="_Toc197516705"/>
      <w:bookmarkStart w:id="119" w:name="_Toc197519387"/>
      <w:bookmarkStart w:id="120" w:name="_Toc197519442"/>
      <w:bookmarkStart w:id="121" w:name="_Toc197519620"/>
      <w:r>
        <w:rPr>
          <w:rFonts w:ascii="宋体" w:hint="eastAsia"/>
        </w:rPr>
        <w:t>显性肝性脑病（</w:t>
      </w:r>
      <w:r>
        <w:rPr>
          <w:rFonts w:ascii="宋体"/>
        </w:rPr>
        <w:t>OHE</w:t>
      </w:r>
      <w:r>
        <w:rPr>
          <w:rFonts w:ascii="宋体" w:hint="eastAsia"/>
        </w:rPr>
        <w:t>）</w:t>
      </w:r>
      <w:bookmarkEnd w:id="118"/>
      <w:bookmarkEnd w:id="119"/>
      <w:bookmarkEnd w:id="120"/>
      <w:bookmarkEnd w:id="121"/>
    </w:p>
    <w:p w14:paraId="273A8A8E" w14:textId="77777777" w:rsidR="0031281B" w:rsidRDefault="00000000">
      <w:pPr>
        <w:pStyle w:val="afffff5"/>
        <w:ind w:firstLine="420"/>
      </w:pPr>
      <w:r>
        <w:lastRenderedPageBreak/>
        <w:t>依据临床表现和体征，按照West Haven分级标准，符合以下诊断要点即可诊断OHE。诊断要点：</w:t>
      </w:r>
      <w:r>
        <w:rPr>
          <w:rFonts w:ascii="Cambria Math" w:hAnsi="Cambria Math" w:cs="Cambria Math"/>
        </w:rPr>
        <w:t>①</w:t>
      </w:r>
      <w:r>
        <w:t>有引起HE的基础疾病，严重肝病和(或)广泛门体侧支循环分流；</w:t>
      </w:r>
      <w:r>
        <w:rPr>
          <w:rFonts w:ascii="Cambria Math" w:hAnsi="Cambria Math" w:cs="Cambria Math"/>
        </w:rPr>
        <w:t>②</w:t>
      </w:r>
      <w:r>
        <w:t>有临床可识别的神经精神症状及体征；</w:t>
      </w:r>
      <w:r>
        <w:rPr>
          <w:rFonts w:ascii="Cambria Math" w:hAnsi="Cambria Math" w:cs="Cambria Math"/>
        </w:rPr>
        <w:t>③</w:t>
      </w:r>
      <w:r>
        <w:t>排除其他导致神经精神异常的疾病，如代谢性脑病、中毒性脑病、神经系统疾病(如颅内出血、颅内</w:t>
      </w:r>
      <w:r>
        <w:rPr>
          <w:rFonts w:hint="eastAsia"/>
        </w:rPr>
        <w:t xml:space="preserve"> </w:t>
      </w:r>
      <w:r>
        <w:t>感染及颅内占位)、精神疾病等情况；</w:t>
      </w:r>
      <w:r>
        <w:rPr>
          <w:rFonts w:ascii="Cambria Math" w:hAnsi="Cambria Math" w:cs="Cambria Math"/>
        </w:rPr>
        <w:t>④</w:t>
      </w:r>
      <w:r>
        <w:t>特别注意寻找引起HE(C型、B型)的诱因，如感染、上消化道出血、大量放腹水等；</w:t>
      </w:r>
      <w:r>
        <w:rPr>
          <w:rFonts w:ascii="Cambria Math" w:hAnsi="Cambria Math" w:cs="Cambria Math"/>
        </w:rPr>
        <w:t>⑤</w:t>
      </w:r>
      <w:r>
        <w:t>血氨升高。</w:t>
      </w:r>
    </w:p>
    <w:p w14:paraId="0BE22E39" w14:textId="77777777" w:rsidR="0031281B" w:rsidRDefault="00000000">
      <w:pPr>
        <w:pStyle w:val="affe"/>
        <w:spacing w:before="156" w:after="156"/>
      </w:pPr>
      <w:bookmarkStart w:id="122" w:name="_Toc197519443"/>
      <w:bookmarkStart w:id="123" w:name="_Toc197519621"/>
      <w:bookmarkStart w:id="124" w:name="_Toc197516706"/>
      <w:bookmarkStart w:id="125" w:name="_Toc197519388"/>
      <w:r>
        <w:rPr>
          <w:rFonts w:ascii="宋体" w:hint="eastAsia"/>
        </w:rPr>
        <w:t>轻微肝性脑病（</w:t>
      </w:r>
      <w:r>
        <w:rPr>
          <w:rFonts w:ascii="宋体" w:hint="eastAsia"/>
        </w:rPr>
        <w:t>M</w:t>
      </w:r>
      <w:r>
        <w:rPr>
          <w:rFonts w:ascii="宋体"/>
        </w:rPr>
        <w:t>HE</w:t>
      </w:r>
      <w:r>
        <w:rPr>
          <w:rFonts w:ascii="宋体" w:hint="eastAsia"/>
        </w:rPr>
        <w:t>）</w:t>
      </w:r>
      <w:bookmarkEnd w:id="122"/>
      <w:bookmarkEnd w:id="123"/>
      <w:bookmarkEnd w:id="124"/>
      <w:bookmarkEnd w:id="125"/>
    </w:p>
    <w:p w14:paraId="7F1402DD" w14:textId="77777777" w:rsidR="0031281B" w:rsidRDefault="00000000">
      <w:pPr>
        <w:pStyle w:val="afffff5"/>
        <w:ind w:firstLine="420"/>
      </w:pPr>
      <w:r>
        <w:t>患者无明显的认知功能异常表现，常常需要借助特殊检查才能明确诊断，是临床关注的重点。符合以下主要诊断要点</w:t>
      </w:r>
      <w:r>
        <w:rPr>
          <w:rFonts w:ascii="Cambria Math" w:hAnsi="Cambria Math" w:cs="Cambria Math"/>
        </w:rPr>
        <w:t>①</w:t>
      </w:r>
      <w:r>
        <w:t>、</w:t>
      </w:r>
      <w:r>
        <w:rPr>
          <w:rFonts w:ascii="Cambria Math" w:hAnsi="Cambria Math" w:cs="Cambria Math"/>
        </w:rPr>
        <w:t>②</w:t>
      </w:r>
      <w:r>
        <w:t>及</w:t>
      </w:r>
      <w:r>
        <w:rPr>
          <w:rFonts w:ascii="Cambria Math" w:hAnsi="Cambria Math" w:cs="Cambria Math"/>
        </w:rPr>
        <w:t>③</w:t>
      </w:r>
      <w:r>
        <w:t>-</w:t>
      </w:r>
      <w:r>
        <w:rPr>
          <w:rFonts w:ascii="Cambria Math" w:hAnsi="Cambria Math" w:cs="Cambria Math"/>
        </w:rPr>
        <w:t>⑥</w:t>
      </w:r>
      <w:r>
        <w:t>中任意一条或以上，即可诊断为MHE。主要诊断要点：</w:t>
      </w:r>
      <w:r>
        <w:rPr>
          <w:rFonts w:ascii="Cambria Math" w:hAnsi="Cambria Math" w:cs="Cambria Math"/>
        </w:rPr>
        <w:t>①</w:t>
      </w:r>
      <w:r>
        <w:t>有引起HE的基础疾病，严重肝病和(或)广泛门体侧支循环分流；</w:t>
      </w:r>
      <w:r>
        <w:rPr>
          <w:rFonts w:ascii="Cambria Math" w:hAnsi="Cambria Math" w:cs="Cambria Math"/>
        </w:rPr>
        <w:t>②</w:t>
      </w:r>
      <w:r>
        <w:t>传统神经心理学测试指标中的至少2项异常；</w:t>
      </w:r>
      <w:r>
        <w:rPr>
          <w:rFonts w:ascii="Cambria Math" w:hAnsi="Cambria Math" w:cs="Cambria Math"/>
        </w:rPr>
        <w:t>③</w:t>
      </w:r>
      <w:r>
        <w:t>新的神经心理学测试方法中(ANT、姿势控制及稳定性测试、多感官整合测试)至少1项异常；</w:t>
      </w:r>
      <w:r>
        <w:rPr>
          <w:rFonts w:ascii="Cambria Math" w:hAnsi="Cambria Math" w:cs="Cambria Math"/>
        </w:rPr>
        <w:t>④</w:t>
      </w:r>
      <w:r>
        <w:t>临界闪烁频率(CFF)检测异常；</w:t>
      </w:r>
      <w:r>
        <w:rPr>
          <w:rFonts w:ascii="Cambria Math" w:hAnsi="Cambria Math" w:cs="Cambria Math"/>
        </w:rPr>
        <w:t>⑤</w:t>
      </w:r>
      <w:r>
        <w:t>脑电图、视觉诱发电位(VEP)、脑干听觉诱发电位(BAEP)异常；</w:t>
      </w:r>
      <w:r>
        <w:rPr>
          <w:rFonts w:ascii="Cambria Math" w:hAnsi="Cambria Math" w:cs="Cambria Math"/>
        </w:rPr>
        <w:t>⑥</w:t>
      </w:r>
      <w:r>
        <w:t>fMRI异常。</w:t>
      </w:r>
    </w:p>
    <w:p w14:paraId="3DBEE766" w14:textId="77777777" w:rsidR="0031281B" w:rsidRDefault="00000000">
      <w:pPr>
        <w:pStyle w:val="affe"/>
        <w:spacing w:before="156" w:after="156"/>
      </w:pPr>
      <w:bookmarkStart w:id="126" w:name="_Toc197519444"/>
      <w:bookmarkStart w:id="127" w:name="_Toc197519389"/>
      <w:bookmarkStart w:id="128" w:name="_Toc197519622"/>
      <w:bookmarkStart w:id="129" w:name="_Toc197516707"/>
      <w:r>
        <w:rPr>
          <w:rFonts w:hint="eastAsia"/>
        </w:rPr>
        <w:t>肝性脑病的分型</w:t>
      </w:r>
      <w:bookmarkEnd w:id="126"/>
      <w:bookmarkEnd w:id="127"/>
      <w:bookmarkEnd w:id="128"/>
      <w:bookmarkEnd w:id="129"/>
    </w:p>
    <w:p w14:paraId="5FC00B7F" w14:textId="77777777" w:rsidR="0031281B" w:rsidRDefault="00000000">
      <w:pPr>
        <w:pStyle w:val="afffff5"/>
        <w:ind w:firstLine="420"/>
      </w:pPr>
      <w:r>
        <w:t>依据基础肝病的类型，HE分为3型。A型：在急性肝衰竭基础上发生的HE，进展较为迅速，其重要的病理生理学特征之一是脑水肿和颅内高压；B型：是门体分流所致的HE，无明显肝功能障碍，肝活检提示肝组织学结构正常；C型：在肝硬化等慢性肝损伤基础上发生的HE。</w:t>
      </w:r>
    </w:p>
    <w:p w14:paraId="6585E000" w14:textId="77777777" w:rsidR="0031281B" w:rsidRDefault="00000000">
      <w:pPr>
        <w:pStyle w:val="affe"/>
        <w:spacing w:before="156" w:after="156"/>
      </w:pPr>
      <w:bookmarkStart w:id="130" w:name="_Toc197516708"/>
      <w:bookmarkStart w:id="131" w:name="_Toc197519390"/>
      <w:bookmarkStart w:id="132" w:name="_Toc197519445"/>
      <w:bookmarkStart w:id="133" w:name="_Toc197519623"/>
      <w:r>
        <w:rPr>
          <w:rFonts w:hint="eastAsia"/>
        </w:rPr>
        <w:t>肝性脑病的分级</w:t>
      </w:r>
      <w:bookmarkEnd w:id="130"/>
      <w:bookmarkEnd w:id="131"/>
      <w:bookmarkEnd w:id="132"/>
      <w:bookmarkEnd w:id="133"/>
    </w:p>
    <w:p w14:paraId="5BEF4A2C" w14:textId="77777777" w:rsidR="0031281B" w:rsidRDefault="00000000">
      <w:pPr>
        <w:pStyle w:val="afffff5"/>
        <w:ind w:firstLine="420"/>
      </w:pPr>
      <w:r>
        <w:t>应用修订后的West-Haven HE分级标准，将HE分为MHE和HE1</w:t>
      </w:r>
      <w:r>
        <w:rPr>
          <w:rFonts w:hint="eastAsia"/>
        </w:rPr>
        <w:t>-</w:t>
      </w:r>
      <w:r>
        <w:t>4级，在无或轻度神经精神异常的患者中（即不符合West-Haven分级</w:t>
      </w:r>
      <w:r>
        <w:t>≥</w:t>
      </w:r>
      <w:r>
        <w:t>２级HE的诊断标准），应采用神经心理学/神经生理学或治疗测试诊断为隐匿性HE（CHE）。在West-Haven分级为3</w:t>
      </w:r>
      <w:r>
        <w:rPr>
          <w:rFonts w:hint="eastAsia"/>
        </w:rPr>
        <w:t>-</w:t>
      </w:r>
      <w:r>
        <w:t>4级的HE患者中，应进一步应用格拉斯哥（Glasgow）昏迷量表进行评估和描述患者的意识状态。</w:t>
      </w:r>
      <w:r>
        <w:rPr>
          <w:rFonts w:hint="eastAsia"/>
        </w:rPr>
        <w:t>（附录A）</w:t>
      </w:r>
    </w:p>
    <w:p w14:paraId="05FD6297" w14:textId="77777777" w:rsidR="0031281B" w:rsidRDefault="00000000">
      <w:pPr>
        <w:pStyle w:val="affd"/>
        <w:spacing w:before="156" w:after="156"/>
      </w:pPr>
      <w:bookmarkStart w:id="134" w:name="_Toc197516693"/>
      <w:bookmarkStart w:id="135" w:name="_Toc197519391"/>
      <w:bookmarkStart w:id="136" w:name="_Toc197519446"/>
      <w:bookmarkStart w:id="137" w:name="_Toc197519425"/>
      <w:bookmarkStart w:id="138" w:name="_Toc197519480"/>
      <w:bookmarkStart w:id="139" w:name="_Toc197516709"/>
      <w:bookmarkStart w:id="140" w:name="_Toc197519603"/>
      <w:bookmarkStart w:id="141" w:name="_Toc197519624"/>
      <w:bookmarkStart w:id="142" w:name="_Toc197520476"/>
      <w:bookmarkStart w:id="143" w:name="_Toc197522487"/>
      <w:bookmarkStart w:id="144" w:name="_Toc197519854"/>
      <w:bookmarkStart w:id="145" w:name="_Toc197524981"/>
      <w:r>
        <w:rPr>
          <w:rFonts w:hint="eastAsia"/>
        </w:rPr>
        <w:t>中医诊断</w:t>
      </w:r>
      <w:bookmarkStart w:id="146" w:name="_Toc197516710"/>
      <w:bookmarkEnd w:id="134"/>
      <w:bookmarkEnd w:id="135"/>
      <w:bookmarkEnd w:id="136"/>
      <w:bookmarkEnd w:id="137"/>
      <w:bookmarkEnd w:id="138"/>
      <w:bookmarkEnd w:id="139"/>
      <w:bookmarkEnd w:id="140"/>
      <w:bookmarkEnd w:id="141"/>
      <w:bookmarkEnd w:id="142"/>
      <w:bookmarkEnd w:id="143"/>
      <w:bookmarkEnd w:id="144"/>
      <w:bookmarkEnd w:id="145"/>
    </w:p>
    <w:p w14:paraId="64BBDDD8" w14:textId="77777777" w:rsidR="0031281B" w:rsidRDefault="00000000">
      <w:pPr>
        <w:pStyle w:val="affe"/>
        <w:spacing w:before="156" w:after="156"/>
      </w:pPr>
      <w:bookmarkStart w:id="147" w:name="_Toc197519392"/>
      <w:bookmarkStart w:id="148" w:name="_Toc197519625"/>
      <w:bookmarkStart w:id="149" w:name="_Toc197519447"/>
      <w:r>
        <w:rPr>
          <w:rFonts w:hint="eastAsia"/>
        </w:rPr>
        <w:t>疾病诊断</w:t>
      </w:r>
      <w:bookmarkEnd w:id="147"/>
      <w:bookmarkEnd w:id="148"/>
      <w:bookmarkEnd w:id="149"/>
    </w:p>
    <w:p w14:paraId="163AA101" w14:textId="77777777" w:rsidR="0031281B" w:rsidRDefault="00000000">
      <w:pPr>
        <w:pStyle w:val="affffffffe"/>
        <w:numPr>
          <w:ilvl w:val="2"/>
          <w:numId w:val="0"/>
        </w:numPr>
        <w:ind w:firstLineChars="200" w:firstLine="420"/>
      </w:pPr>
      <w:bookmarkStart w:id="150" w:name="_Hlk197516134"/>
      <w:r>
        <w:rPr>
          <w:rFonts w:hint="eastAsia"/>
        </w:rPr>
        <w:t>主症：神识障碍，如不同程度的意识模糊、嗜睡、昏睡、昏迷等，或出现神志恍惚、精神错乱、谵妄等症状，或出现行为异常，如性格改变，如欣快激动、淡漠、抑郁等，或行为举止失常，如衣冠不整、随地便溺等，部分患者可见扑翼样震颤</w:t>
      </w:r>
      <w:bookmarkEnd w:id="150"/>
      <w:r>
        <w:rPr>
          <w:rFonts w:hint="eastAsia"/>
        </w:rPr>
        <w:t>。</w:t>
      </w:r>
    </w:p>
    <w:p w14:paraId="623F6EAA" w14:textId="77777777" w:rsidR="0031281B" w:rsidRDefault="00000000">
      <w:pPr>
        <w:pStyle w:val="affffffffe"/>
        <w:numPr>
          <w:ilvl w:val="2"/>
          <w:numId w:val="0"/>
        </w:numPr>
        <w:ind w:firstLineChars="200" w:firstLine="420"/>
      </w:pPr>
      <w:r>
        <w:rPr>
          <w:rFonts w:hint="eastAsia"/>
        </w:rPr>
        <w:t>次症：可有发热、黄疸、腹胀、乏力消瘦、出血表现等，部分可有幻觉、恐惧、狂躁等表现。</w:t>
      </w:r>
    </w:p>
    <w:p w14:paraId="36855EA7" w14:textId="77777777" w:rsidR="0031281B" w:rsidRDefault="00000000">
      <w:pPr>
        <w:pStyle w:val="affffffffe"/>
        <w:numPr>
          <w:ilvl w:val="2"/>
          <w:numId w:val="0"/>
        </w:numPr>
        <w:ind w:firstLineChars="200" w:firstLine="420"/>
      </w:pPr>
      <w:r>
        <w:rPr>
          <w:rFonts w:hint="eastAsia"/>
        </w:rPr>
        <w:t>舌</w:t>
      </w:r>
      <w:proofErr w:type="gramStart"/>
      <w:r>
        <w:rPr>
          <w:rFonts w:hint="eastAsia"/>
        </w:rPr>
        <w:t>象</w:t>
      </w:r>
      <w:proofErr w:type="gramEnd"/>
      <w:r>
        <w:rPr>
          <w:rFonts w:hint="eastAsia"/>
        </w:rPr>
        <w:t>：可见舌红绛、苔少或黄糙；舌黯有瘀斑、苔厚腻；舌质淡，苔白腻或灰黑；舌质红绛，苔焦黄等。</w:t>
      </w:r>
    </w:p>
    <w:p w14:paraId="358CFFEA" w14:textId="77777777" w:rsidR="0031281B" w:rsidRDefault="00000000">
      <w:pPr>
        <w:pStyle w:val="affffffffe"/>
        <w:numPr>
          <w:ilvl w:val="2"/>
          <w:numId w:val="0"/>
        </w:numPr>
        <w:ind w:firstLineChars="200" w:firstLine="420"/>
      </w:pPr>
      <w:r>
        <w:rPr>
          <w:rFonts w:hint="eastAsia"/>
        </w:rPr>
        <w:t>脉象：常见弦滑、滑数、弦细数、</w:t>
      </w:r>
      <w:proofErr w:type="gramStart"/>
      <w:r>
        <w:rPr>
          <w:rFonts w:hint="eastAsia"/>
        </w:rPr>
        <w:t>濡</w:t>
      </w:r>
      <w:proofErr w:type="gramEnd"/>
      <w:r>
        <w:rPr>
          <w:rFonts w:hint="eastAsia"/>
        </w:rPr>
        <w:t>滑、沉滑等脉象。</w:t>
      </w:r>
    </w:p>
    <w:p w14:paraId="7D428647" w14:textId="77777777" w:rsidR="0031281B" w:rsidRDefault="00000000">
      <w:pPr>
        <w:pStyle w:val="afff2"/>
      </w:pPr>
      <w:r>
        <w:rPr>
          <w:rFonts w:hint="eastAsia"/>
        </w:rPr>
        <w:t>本病通常急性起病，发病前多有诱因，常有先兆症状，具备2个主症以上，结合基础病</w:t>
      </w:r>
      <w:proofErr w:type="gramStart"/>
      <w:r>
        <w:rPr>
          <w:rFonts w:hint="eastAsia"/>
        </w:rPr>
        <w:t>病</w:t>
      </w:r>
      <w:proofErr w:type="gramEnd"/>
      <w:r>
        <w:rPr>
          <w:rFonts w:hint="eastAsia"/>
        </w:rPr>
        <w:t>、诱因、先兆症状即可确诊；不具备上述条件，结合血氨、脑电图检查结果亦可确诊。</w:t>
      </w:r>
    </w:p>
    <w:p w14:paraId="7C263C90" w14:textId="77777777" w:rsidR="0031281B" w:rsidRDefault="00000000">
      <w:pPr>
        <w:pStyle w:val="affe"/>
        <w:spacing w:before="156" w:after="156"/>
      </w:pPr>
      <w:bookmarkStart w:id="151" w:name="_Toc197516711"/>
      <w:bookmarkStart w:id="152" w:name="_Toc197519394"/>
      <w:bookmarkStart w:id="153" w:name="_Toc197519449"/>
      <w:bookmarkStart w:id="154" w:name="_Toc197519626"/>
      <w:bookmarkEnd w:id="146"/>
      <w:r>
        <w:rPr>
          <w:rFonts w:hint="eastAsia"/>
        </w:rPr>
        <w:t>证候诊断</w:t>
      </w:r>
      <w:bookmarkEnd w:id="151"/>
      <w:bookmarkEnd w:id="152"/>
      <w:bookmarkEnd w:id="153"/>
      <w:bookmarkEnd w:id="154"/>
    </w:p>
    <w:p w14:paraId="61EE5A5E" w14:textId="77777777" w:rsidR="0031281B" w:rsidRDefault="00000000">
      <w:pPr>
        <w:pStyle w:val="afffff5"/>
        <w:ind w:firstLine="420"/>
      </w:pPr>
      <w:r>
        <w:t>肝性脑病证候均为本虚标实，实证中以湿、火、毒、痰、</w:t>
      </w:r>
      <w:proofErr w:type="gramStart"/>
      <w:r>
        <w:t>瘀</w:t>
      </w:r>
      <w:proofErr w:type="gramEnd"/>
      <w:r>
        <w:t>为主，虚证以阳虚、气虚、阴虚最为常见，临床中虚实兼夹，</w:t>
      </w:r>
      <w:r>
        <w:rPr>
          <w:rFonts w:hint="eastAsia"/>
        </w:rPr>
        <w:t>主要证型</w:t>
      </w:r>
      <w:r>
        <w:t>列出如下</w:t>
      </w:r>
      <w:r>
        <w:rPr>
          <w:rFonts w:hint="eastAsia"/>
        </w:rPr>
        <w:t>，</w:t>
      </w:r>
      <w:proofErr w:type="gramStart"/>
      <w:r>
        <w:rPr>
          <w:rFonts w:hint="eastAsia"/>
        </w:rPr>
        <w:t>以下证</w:t>
      </w:r>
      <w:proofErr w:type="gramEnd"/>
      <w:r>
        <w:rPr>
          <w:rFonts w:hint="eastAsia"/>
        </w:rPr>
        <w:t>型中</w:t>
      </w:r>
      <w:r>
        <w:t>凡具备主症1-2项（其中主症</w:t>
      </w:r>
      <w:r>
        <w:rPr>
          <w:rFonts w:hint="eastAsia"/>
        </w:rPr>
        <w:t>①</w:t>
      </w:r>
      <w:r>
        <w:t>必备）加次症2项，即可诊断。</w:t>
      </w:r>
    </w:p>
    <w:p w14:paraId="100DC44F" w14:textId="77777777" w:rsidR="0031281B" w:rsidRDefault="00000000">
      <w:pPr>
        <w:pStyle w:val="afff"/>
        <w:spacing w:before="156" w:after="156"/>
        <w:rPr>
          <w:rFonts w:ascii="宋体" w:eastAsia="宋体"/>
        </w:rPr>
      </w:pPr>
      <w:r>
        <w:rPr>
          <w:rFonts w:ascii="宋体" w:eastAsia="宋体"/>
        </w:rPr>
        <w:t>痰</w:t>
      </w:r>
      <w:r>
        <w:rPr>
          <w:rFonts w:ascii="宋体" w:eastAsia="宋体" w:hint="eastAsia"/>
        </w:rPr>
        <w:t>浊上蒙，气滞血</w:t>
      </w:r>
      <w:proofErr w:type="gramStart"/>
      <w:r>
        <w:rPr>
          <w:rFonts w:ascii="宋体" w:eastAsia="宋体" w:hint="eastAsia"/>
        </w:rPr>
        <w:t>瘀</w:t>
      </w:r>
      <w:proofErr w:type="gramEnd"/>
      <w:r>
        <w:rPr>
          <w:rFonts w:ascii="宋体" w:eastAsia="宋体" w:hint="eastAsia"/>
        </w:rPr>
        <w:t>证</w:t>
      </w:r>
    </w:p>
    <w:p w14:paraId="7B30BD59" w14:textId="77777777" w:rsidR="0031281B" w:rsidRDefault="00000000">
      <w:pPr>
        <w:pStyle w:val="afffff5"/>
        <w:ind w:firstLine="420"/>
      </w:pPr>
      <w:r>
        <w:rPr>
          <w:rFonts w:hint="eastAsia"/>
        </w:rPr>
        <w:lastRenderedPageBreak/>
        <w:t>主症：①</w:t>
      </w:r>
      <w:r>
        <w:t>神识昏蒙模糊；</w:t>
      </w:r>
      <w:r>
        <w:rPr>
          <w:rFonts w:hint="eastAsia"/>
        </w:rPr>
        <w:t>②</w:t>
      </w:r>
      <w:r>
        <w:t>时有谵语或喃喃自语；</w:t>
      </w:r>
      <w:r>
        <w:rPr>
          <w:rFonts w:hint="eastAsia"/>
        </w:rPr>
        <w:t>③</w:t>
      </w:r>
      <w:r>
        <w:t>舌苔白或黄腻，脉</w:t>
      </w:r>
      <w:r>
        <w:rPr>
          <w:rFonts w:hint="eastAsia"/>
        </w:rPr>
        <w:t>弦滑或涩</w:t>
      </w:r>
      <w:r>
        <w:t>。</w:t>
      </w:r>
    </w:p>
    <w:p w14:paraId="17DCF772" w14:textId="77777777" w:rsidR="0031281B" w:rsidRDefault="00000000">
      <w:pPr>
        <w:pStyle w:val="afffff5"/>
        <w:ind w:firstLine="420"/>
      </w:pPr>
      <w:r>
        <w:t>次症：</w:t>
      </w:r>
      <w:r>
        <w:rPr>
          <w:rFonts w:hint="eastAsia"/>
        </w:rPr>
        <w:t>①</w:t>
      </w:r>
      <w:r>
        <w:t>中度或高度黄疸，黄色欠鲜明；</w:t>
      </w:r>
      <w:r>
        <w:rPr>
          <w:rFonts w:hint="eastAsia"/>
        </w:rPr>
        <w:t>②</w:t>
      </w:r>
      <w:r>
        <w:t>困倦乏力；</w:t>
      </w:r>
      <w:r>
        <w:rPr>
          <w:rFonts w:hint="eastAsia"/>
        </w:rPr>
        <w:t>③</w:t>
      </w:r>
      <w:r>
        <w:t>呕恶厌食或</w:t>
      </w:r>
      <w:proofErr w:type="gramStart"/>
      <w:r>
        <w:t>脘</w:t>
      </w:r>
      <w:proofErr w:type="gramEnd"/>
      <w:r>
        <w:t>腹胀满；</w:t>
      </w:r>
      <w:r>
        <w:rPr>
          <w:rFonts w:hint="eastAsia"/>
        </w:rPr>
        <w:t>④</w:t>
      </w:r>
      <w:r>
        <w:t>大便干结；</w:t>
      </w:r>
      <w:r>
        <w:rPr>
          <w:rFonts w:hint="eastAsia"/>
        </w:rPr>
        <w:t>⑤</w:t>
      </w:r>
      <w:r>
        <w:t>出血表现（吐血、</w:t>
      </w:r>
      <w:proofErr w:type="gramStart"/>
      <w:r>
        <w:t>衄</w:t>
      </w:r>
      <w:proofErr w:type="gramEnd"/>
      <w:r>
        <w:t>血、便血、肌肤瘀斑）</w:t>
      </w:r>
      <w:r>
        <w:rPr>
          <w:rFonts w:hint="eastAsia"/>
        </w:rPr>
        <w:t>。</w:t>
      </w:r>
    </w:p>
    <w:p w14:paraId="130D8A7D" w14:textId="77777777" w:rsidR="0031281B" w:rsidRDefault="00000000">
      <w:pPr>
        <w:pStyle w:val="afff"/>
        <w:spacing w:before="156" w:after="156"/>
        <w:rPr>
          <w:rFonts w:ascii="宋体" w:eastAsia="宋体"/>
        </w:rPr>
      </w:pPr>
      <w:r>
        <w:rPr>
          <w:rFonts w:ascii="宋体" w:eastAsia="宋体" w:hint="eastAsia"/>
        </w:rPr>
        <w:t>浊毒</w:t>
      </w:r>
      <w:r>
        <w:rPr>
          <w:rFonts w:ascii="宋体" w:eastAsia="宋体"/>
        </w:rPr>
        <w:t>炽盛，</w:t>
      </w:r>
      <w:r>
        <w:rPr>
          <w:rFonts w:ascii="宋体" w:eastAsia="宋体" w:hint="eastAsia"/>
        </w:rPr>
        <w:t>内扰神明证</w:t>
      </w:r>
    </w:p>
    <w:p w14:paraId="0986881F" w14:textId="77777777" w:rsidR="0031281B" w:rsidRDefault="00000000">
      <w:pPr>
        <w:pStyle w:val="afffff5"/>
        <w:ind w:firstLine="420"/>
      </w:pPr>
      <w:r>
        <w:rPr>
          <w:rFonts w:hint="eastAsia"/>
        </w:rPr>
        <w:t>主症：①</w:t>
      </w:r>
      <w:r>
        <w:t>神志昏迷，不醒人事，或躁动不安，甚则发狂；</w:t>
      </w:r>
      <w:r>
        <w:rPr>
          <w:rFonts w:hint="eastAsia"/>
        </w:rPr>
        <w:t>②</w:t>
      </w:r>
      <w:r>
        <w:t>舌质红绛苔黄而燥，脉弦细数。</w:t>
      </w:r>
    </w:p>
    <w:p w14:paraId="0920D545" w14:textId="77777777" w:rsidR="0031281B" w:rsidRDefault="00000000">
      <w:pPr>
        <w:pStyle w:val="afffff5"/>
        <w:ind w:firstLine="420"/>
      </w:pPr>
      <w:r>
        <w:t>次症：</w:t>
      </w:r>
      <w:r>
        <w:rPr>
          <w:rFonts w:hint="eastAsia"/>
        </w:rPr>
        <w:t>①</w:t>
      </w:r>
      <w:r>
        <w:t>发热不退或高热夜甚；</w:t>
      </w:r>
      <w:r>
        <w:rPr>
          <w:rFonts w:hint="eastAsia"/>
        </w:rPr>
        <w:t>②</w:t>
      </w:r>
      <w:r>
        <w:t>重度黄疸，黄色鲜明，迅速加深；</w:t>
      </w:r>
      <w:r>
        <w:rPr>
          <w:rFonts w:hint="eastAsia"/>
        </w:rPr>
        <w:t>③</w:t>
      </w:r>
      <w:r>
        <w:t>可闻及肝臭；</w:t>
      </w:r>
      <w:r>
        <w:rPr>
          <w:rFonts w:hint="eastAsia"/>
        </w:rPr>
        <w:t>④</w:t>
      </w:r>
      <w:r>
        <w:t>大小便闭；</w:t>
      </w:r>
      <w:r>
        <w:rPr>
          <w:rFonts w:hint="eastAsia"/>
        </w:rPr>
        <w:t>⑤</w:t>
      </w:r>
      <w:r>
        <w:t>腹胀腹水；</w:t>
      </w:r>
      <w:r>
        <w:rPr>
          <w:rFonts w:hint="eastAsia"/>
        </w:rPr>
        <w:t>⑥</w:t>
      </w:r>
      <w:proofErr w:type="gramStart"/>
      <w:r>
        <w:t>衄</w:t>
      </w:r>
      <w:proofErr w:type="gramEnd"/>
      <w:r>
        <w:t>血或呕血、便血</w:t>
      </w:r>
      <w:r>
        <w:rPr>
          <w:rFonts w:hint="eastAsia"/>
        </w:rPr>
        <w:t>。</w:t>
      </w:r>
    </w:p>
    <w:p w14:paraId="4BA280E5" w14:textId="77777777" w:rsidR="0031281B" w:rsidRDefault="00000000">
      <w:pPr>
        <w:pStyle w:val="afff"/>
        <w:spacing w:before="156" w:after="156"/>
        <w:rPr>
          <w:rFonts w:ascii="宋体" w:eastAsia="宋体"/>
        </w:rPr>
      </w:pPr>
      <w:r>
        <w:rPr>
          <w:rFonts w:ascii="宋体" w:eastAsia="宋体"/>
        </w:rPr>
        <w:t>肝肾阴虚，肝阳上扰</w:t>
      </w:r>
      <w:r>
        <w:rPr>
          <w:rFonts w:ascii="宋体" w:eastAsia="宋体" w:hint="eastAsia"/>
        </w:rPr>
        <w:t>证</w:t>
      </w:r>
    </w:p>
    <w:p w14:paraId="3437C050" w14:textId="77777777" w:rsidR="0031281B" w:rsidRDefault="00000000">
      <w:pPr>
        <w:pStyle w:val="afffff5"/>
        <w:ind w:firstLine="420"/>
      </w:pPr>
      <w:r>
        <w:t>主症：</w:t>
      </w:r>
      <w:r>
        <w:rPr>
          <w:rFonts w:hint="eastAsia"/>
        </w:rPr>
        <w:t>①</w:t>
      </w:r>
      <w:r>
        <w:t>神志昏迷，神昏谵语，躁动不安；</w:t>
      </w:r>
      <w:r>
        <w:rPr>
          <w:rFonts w:hint="eastAsia"/>
        </w:rPr>
        <w:t>②</w:t>
      </w:r>
      <w:r>
        <w:t>舌干、舌红或绛，苔少或光剥，脉弦细数。</w:t>
      </w:r>
    </w:p>
    <w:p w14:paraId="59D97ED9" w14:textId="77777777" w:rsidR="0031281B" w:rsidRDefault="00000000">
      <w:pPr>
        <w:pStyle w:val="afffff5"/>
        <w:ind w:firstLine="420"/>
      </w:pPr>
      <w:r>
        <w:t>次症：</w:t>
      </w:r>
      <w:r>
        <w:rPr>
          <w:rFonts w:hint="eastAsia"/>
        </w:rPr>
        <w:t>①</w:t>
      </w:r>
      <w:r>
        <w:t>面色晦暗或黝黑；</w:t>
      </w:r>
      <w:r>
        <w:rPr>
          <w:rFonts w:hint="eastAsia"/>
        </w:rPr>
        <w:t>②</w:t>
      </w:r>
      <w:r>
        <w:t>形体消瘦；</w:t>
      </w:r>
      <w:r>
        <w:rPr>
          <w:rFonts w:hint="eastAsia"/>
        </w:rPr>
        <w:t>③</w:t>
      </w:r>
      <w:r>
        <w:t>眩晕；</w:t>
      </w:r>
      <w:r>
        <w:rPr>
          <w:rFonts w:hint="eastAsia"/>
        </w:rPr>
        <w:t>④</w:t>
      </w:r>
      <w:r>
        <w:t>四肢抽搐；</w:t>
      </w:r>
      <w:r>
        <w:rPr>
          <w:rFonts w:hint="eastAsia"/>
        </w:rPr>
        <w:t>⑤</w:t>
      </w:r>
      <w:r>
        <w:t>口干口苦；</w:t>
      </w:r>
      <w:r>
        <w:rPr>
          <w:rFonts w:hint="eastAsia"/>
        </w:rPr>
        <w:t>⑥</w:t>
      </w:r>
      <w:r>
        <w:t>出血表现（吐血、</w:t>
      </w:r>
      <w:proofErr w:type="gramStart"/>
      <w:r>
        <w:t>衄</w:t>
      </w:r>
      <w:proofErr w:type="gramEnd"/>
      <w:r>
        <w:t>血、便血、肌肤瘀斑）</w:t>
      </w:r>
    </w:p>
    <w:p w14:paraId="07E4371B" w14:textId="77777777" w:rsidR="0031281B" w:rsidRDefault="00000000">
      <w:pPr>
        <w:pStyle w:val="afff"/>
        <w:spacing w:before="156" w:after="156"/>
        <w:rPr>
          <w:rFonts w:ascii="宋体" w:eastAsia="宋体"/>
        </w:rPr>
      </w:pPr>
      <w:r>
        <w:rPr>
          <w:rFonts w:ascii="宋体" w:eastAsia="宋体"/>
        </w:rPr>
        <w:t>阴阳两竭，神明无主</w:t>
      </w:r>
      <w:r>
        <w:rPr>
          <w:rFonts w:ascii="宋体" w:eastAsia="宋体" w:hint="eastAsia"/>
        </w:rPr>
        <w:t>证</w:t>
      </w:r>
    </w:p>
    <w:p w14:paraId="5922CC57" w14:textId="77777777" w:rsidR="0031281B" w:rsidRDefault="00000000">
      <w:pPr>
        <w:pStyle w:val="afffff5"/>
        <w:ind w:firstLine="420"/>
      </w:pPr>
      <w:r>
        <w:t>主症：</w:t>
      </w:r>
      <w:r>
        <w:rPr>
          <w:rFonts w:hint="eastAsia"/>
        </w:rPr>
        <w:t>①</w:t>
      </w:r>
      <w:r>
        <w:t>神志昏迷，呼之不应；</w:t>
      </w:r>
      <w:r>
        <w:rPr>
          <w:rFonts w:hint="eastAsia"/>
        </w:rPr>
        <w:t>②</w:t>
      </w:r>
      <w:r>
        <w:t>舌质淡，无苔，脉微欲绝。</w:t>
      </w:r>
    </w:p>
    <w:p w14:paraId="27061507" w14:textId="77777777" w:rsidR="0031281B" w:rsidRDefault="00000000">
      <w:pPr>
        <w:pStyle w:val="afffff5"/>
        <w:ind w:firstLine="420"/>
      </w:pPr>
      <w:r>
        <w:t>次症：</w:t>
      </w:r>
      <w:r>
        <w:rPr>
          <w:rFonts w:hint="eastAsia"/>
        </w:rPr>
        <w:t>①</w:t>
      </w:r>
      <w:r>
        <w:t>面色苍白；</w:t>
      </w:r>
      <w:r>
        <w:rPr>
          <w:rFonts w:hint="eastAsia"/>
        </w:rPr>
        <w:t>②</w:t>
      </w:r>
      <w:proofErr w:type="gramStart"/>
      <w:r>
        <w:t>循衣摸</w:t>
      </w:r>
      <w:proofErr w:type="gramEnd"/>
      <w:r>
        <w:t>床，神昏</w:t>
      </w:r>
      <w:proofErr w:type="gramStart"/>
      <w:r>
        <w:t>痉厥</w:t>
      </w:r>
      <w:proofErr w:type="gramEnd"/>
      <w:r>
        <w:t>；</w:t>
      </w:r>
      <w:r>
        <w:rPr>
          <w:rFonts w:hint="eastAsia"/>
        </w:rPr>
        <w:t>③</w:t>
      </w:r>
      <w:r>
        <w:t>气息低微；</w:t>
      </w:r>
      <w:r>
        <w:rPr>
          <w:rFonts w:hint="eastAsia"/>
        </w:rPr>
        <w:t>④</w:t>
      </w:r>
      <w:r>
        <w:t>汗出肢冷；</w:t>
      </w:r>
      <w:r>
        <w:rPr>
          <w:rFonts w:hint="eastAsia"/>
        </w:rPr>
        <w:t>⑤</w:t>
      </w:r>
      <w:r>
        <w:t>二便失禁</w:t>
      </w:r>
      <w:r>
        <w:rPr>
          <w:rFonts w:hint="eastAsia"/>
        </w:rPr>
        <w:t>。</w:t>
      </w:r>
    </w:p>
    <w:p w14:paraId="2F6164D7" w14:textId="77777777" w:rsidR="0031281B" w:rsidRDefault="00000000">
      <w:pPr>
        <w:pStyle w:val="affc"/>
        <w:spacing w:before="312" w:after="312"/>
      </w:pPr>
      <w:bookmarkStart w:id="155" w:name="_Toc197519395"/>
      <w:bookmarkStart w:id="156" w:name="_Toc197519604"/>
      <w:bookmarkStart w:id="157" w:name="_Toc197519855"/>
      <w:bookmarkStart w:id="158" w:name="_Toc197522488"/>
      <w:bookmarkStart w:id="159" w:name="_Toc197519426"/>
      <w:bookmarkStart w:id="160" w:name="_Toc197519627"/>
      <w:bookmarkStart w:id="161" w:name="_Toc197520477"/>
      <w:bookmarkStart w:id="162" w:name="_Toc197519450"/>
      <w:bookmarkStart w:id="163" w:name="_Toc197519481"/>
      <w:bookmarkStart w:id="164" w:name="_Toc197524982"/>
      <w:r>
        <w:rPr>
          <w:rFonts w:hint="eastAsia"/>
        </w:rPr>
        <w:t>中西医结合治疗</w:t>
      </w:r>
      <w:bookmarkEnd w:id="155"/>
      <w:bookmarkEnd w:id="156"/>
      <w:bookmarkEnd w:id="157"/>
      <w:bookmarkEnd w:id="158"/>
      <w:bookmarkEnd w:id="159"/>
      <w:bookmarkEnd w:id="160"/>
      <w:bookmarkEnd w:id="161"/>
      <w:bookmarkEnd w:id="162"/>
      <w:bookmarkEnd w:id="163"/>
      <w:bookmarkEnd w:id="164"/>
    </w:p>
    <w:p w14:paraId="466667E4" w14:textId="77777777" w:rsidR="0031281B" w:rsidRDefault="00000000">
      <w:pPr>
        <w:pStyle w:val="affd"/>
        <w:spacing w:before="156" w:after="156"/>
      </w:pPr>
      <w:bookmarkStart w:id="165" w:name="_Toc197519451"/>
      <w:bookmarkStart w:id="166" w:name="_Toc197519396"/>
      <w:bookmarkStart w:id="167" w:name="_Toc197519427"/>
      <w:bookmarkStart w:id="168" w:name="_Toc197519482"/>
      <w:bookmarkStart w:id="169" w:name="_Toc197519605"/>
      <w:bookmarkStart w:id="170" w:name="_Toc197519628"/>
      <w:bookmarkStart w:id="171" w:name="_Toc197520478"/>
      <w:bookmarkStart w:id="172" w:name="_Toc197522489"/>
      <w:bookmarkStart w:id="173" w:name="_Toc197519856"/>
      <w:bookmarkStart w:id="174" w:name="_Toc197524983"/>
      <w:r>
        <w:rPr>
          <w:rFonts w:hint="eastAsia"/>
        </w:rPr>
        <w:t>西医治疗原则</w:t>
      </w:r>
      <w:bookmarkEnd w:id="165"/>
      <w:bookmarkEnd w:id="166"/>
      <w:bookmarkEnd w:id="167"/>
      <w:bookmarkEnd w:id="168"/>
      <w:bookmarkEnd w:id="169"/>
      <w:bookmarkEnd w:id="170"/>
      <w:bookmarkEnd w:id="171"/>
      <w:bookmarkEnd w:id="172"/>
      <w:bookmarkEnd w:id="173"/>
      <w:bookmarkEnd w:id="174"/>
    </w:p>
    <w:p w14:paraId="61AC8339" w14:textId="77777777" w:rsidR="0031281B" w:rsidRDefault="00000000">
      <w:pPr>
        <w:pStyle w:val="afffff5"/>
        <w:ind w:firstLine="420"/>
      </w:pPr>
      <w:r>
        <w:rPr>
          <w:rFonts w:hint="eastAsia"/>
        </w:rPr>
        <w:t>早期识别、及时治疗是改善HE预后的关键，肝性脑病诊断明确后，应及时寻找和去除诱因，减少来自肠道有害物质如氨等的产生和吸收，适当营养支持及维持水电解质平衡，尽快将急性神经精神异常恢复到基线状态。</w:t>
      </w:r>
    </w:p>
    <w:p w14:paraId="3233030A" w14:textId="77777777" w:rsidR="0031281B" w:rsidRDefault="00000000">
      <w:pPr>
        <w:pStyle w:val="affd"/>
        <w:spacing w:before="156" w:after="156"/>
      </w:pPr>
      <w:bookmarkStart w:id="175" w:name="_Toc197519629"/>
      <w:bookmarkStart w:id="176" w:name="_Toc197520479"/>
      <w:bookmarkStart w:id="177" w:name="_Toc197519452"/>
      <w:bookmarkStart w:id="178" w:name="_Toc197519483"/>
      <w:bookmarkStart w:id="179" w:name="_Toc197519428"/>
      <w:bookmarkStart w:id="180" w:name="_Toc197519606"/>
      <w:bookmarkStart w:id="181" w:name="_Toc197519857"/>
      <w:bookmarkStart w:id="182" w:name="_Toc197519397"/>
      <w:bookmarkStart w:id="183" w:name="_Toc197522490"/>
      <w:bookmarkStart w:id="184" w:name="_Toc197524984"/>
      <w:r>
        <w:rPr>
          <w:rFonts w:hint="eastAsia"/>
        </w:rPr>
        <w:t>中医治疗原则</w:t>
      </w:r>
      <w:bookmarkEnd w:id="175"/>
      <w:bookmarkEnd w:id="176"/>
      <w:bookmarkEnd w:id="177"/>
      <w:bookmarkEnd w:id="178"/>
      <w:bookmarkEnd w:id="179"/>
      <w:bookmarkEnd w:id="180"/>
      <w:bookmarkEnd w:id="181"/>
      <w:bookmarkEnd w:id="182"/>
      <w:bookmarkEnd w:id="183"/>
      <w:bookmarkEnd w:id="184"/>
    </w:p>
    <w:p w14:paraId="6A086E99" w14:textId="77777777" w:rsidR="0031281B" w:rsidRDefault="00000000">
      <w:pPr>
        <w:pStyle w:val="affe"/>
        <w:spacing w:before="156" w:after="156"/>
      </w:pPr>
      <w:bookmarkStart w:id="185" w:name="_Toc197519453"/>
      <w:bookmarkStart w:id="186" w:name="_Toc197519630"/>
      <w:bookmarkStart w:id="187" w:name="_Toc197519398"/>
      <w:r>
        <w:t>醒脑开窍</w:t>
      </w:r>
      <w:bookmarkEnd w:id="185"/>
      <w:bookmarkEnd w:id="186"/>
      <w:bookmarkEnd w:id="187"/>
    </w:p>
    <w:p w14:paraId="6087C6DC" w14:textId="77777777" w:rsidR="0031281B" w:rsidRDefault="00000000">
      <w:pPr>
        <w:pStyle w:val="afffff5"/>
        <w:ind w:firstLine="420"/>
      </w:pPr>
      <w:r>
        <w:t>浊毒痰火内盛，不得外泄而熏蒸、蒙闭清窍，</w:t>
      </w:r>
      <w:r>
        <w:rPr>
          <w:rFonts w:hint="eastAsia"/>
        </w:rPr>
        <w:t>是肝性脑病的主要病机，加之内伤七情，或饮食不节、嗜酒无度等，导致热毒炽盛、热入心包、痰浊内盛、痰迷心窍而发病，</w:t>
      </w:r>
      <w:proofErr w:type="gramStart"/>
      <w:r>
        <w:rPr>
          <w:rFonts w:hint="eastAsia"/>
        </w:rPr>
        <w:t>故急则</w:t>
      </w:r>
      <w:proofErr w:type="gramEnd"/>
      <w:r>
        <w:rPr>
          <w:rFonts w:hint="eastAsia"/>
        </w:rPr>
        <w:t>治标，采用醒脑开窍法是重要法则。</w:t>
      </w:r>
    </w:p>
    <w:p w14:paraId="53E4D99C" w14:textId="77777777" w:rsidR="0031281B" w:rsidRDefault="00000000">
      <w:pPr>
        <w:pStyle w:val="affe"/>
        <w:spacing w:before="156" w:after="156"/>
      </w:pPr>
      <w:bookmarkStart w:id="188" w:name="_Toc197519399"/>
      <w:bookmarkStart w:id="189" w:name="_Toc197519454"/>
      <w:bookmarkStart w:id="190" w:name="_Toc197519631"/>
      <w:r>
        <w:rPr>
          <w:rFonts w:hint="eastAsia"/>
        </w:rPr>
        <w:t>化</w:t>
      </w:r>
      <w:proofErr w:type="gramStart"/>
      <w:r>
        <w:rPr>
          <w:rFonts w:hint="eastAsia"/>
        </w:rPr>
        <w:t>瘀</w:t>
      </w:r>
      <w:proofErr w:type="gramEnd"/>
      <w:r>
        <w:rPr>
          <w:rFonts w:hint="eastAsia"/>
        </w:rPr>
        <w:t>保肝</w:t>
      </w:r>
      <w:bookmarkEnd w:id="188"/>
      <w:bookmarkEnd w:id="189"/>
      <w:bookmarkEnd w:id="190"/>
    </w:p>
    <w:p w14:paraId="0D7D20E6" w14:textId="77777777" w:rsidR="0031281B" w:rsidRDefault="00000000">
      <w:pPr>
        <w:pStyle w:val="afffff5"/>
        <w:ind w:firstLine="420"/>
      </w:pPr>
      <w:r>
        <w:rPr>
          <w:rFonts w:hint="eastAsia"/>
        </w:rPr>
        <w:t>肝性脑病初期，以肝肾阴虚、瘀血阻络证型多见，</w:t>
      </w:r>
      <w:proofErr w:type="gramStart"/>
      <w:r>
        <w:rPr>
          <w:rFonts w:hint="eastAsia"/>
        </w:rPr>
        <w:t>毒损不甚</w:t>
      </w:r>
      <w:proofErr w:type="gramEnd"/>
      <w:r>
        <w:rPr>
          <w:rFonts w:hint="eastAsia"/>
        </w:rPr>
        <w:t>，主要表现为轻微认知障碍和性格行为变化，治疗重在调肝体养肝血，补益肝肾，佐以化</w:t>
      </w:r>
      <w:proofErr w:type="gramStart"/>
      <w:r>
        <w:rPr>
          <w:rFonts w:hint="eastAsia"/>
        </w:rPr>
        <w:t>瘀</w:t>
      </w:r>
      <w:proofErr w:type="gramEnd"/>
      <w:r>
        <w:rPr>
          <w:rFonts w:hint="eastAsia"/>
        </w:rPr>
        <w:t>解毒(</w:t>
      </w:r>
      <w:proofErr w:type="gramStart"/>
      <w:r>
        <w:rPr>
          <w:rFonts w:hint="eastAsia"/>
        </w:rPr>
        <w:t>泄肠毒</w:t>
      </w:r>
      <w:proofErr w:type="gramEnd"/>
      <w:r>
        <w:rPr>
          <w:rFonts w:hint="eastAsia"/>
        </w:rPr>
        <w:t>、利胆毒)、通</w:t>
      </w:r>
      <w:proofErr w:type="gramStart"/>
      <w:r>
        <w:rPr>
          <w:rFonts w:hint="eastAsia"/>
        </w:rPr>
        <w:t>腑</w:t>
      </w:r>
      <w:proofErr w:type="gramEnd"/>
      <w:r>
        <w:rPr>
          <w:rFonts w:hint="eastAsia"/>
        </w:rPr>
        <w:t>开窍，改变脏腑内在环境，防微杜渐，使肝血充而功能复，浊毒内消，</w:t>
      </w:r>
      <w:proofErr w:type="gramStart"/>
      <w:r>
        <w:rPr>
          <w:rFonts w:hint="eastAsia"/>
        </w:rPr>
        <w:t>脑清神明</w:t>
      </w:r>
      <w:proofErr w:type="gramEnd"/>
      <w:r>
        <w:rPr>
          <w:rFonts w:hint="eastAsia"/>
        </w:rPr>
        <w:t>。</w:t>
      </w:r>
    </w:p>
    <w:p w14:paraId="1463C843" w14:textId="77777777" w:rsidR="0031281B" w:rsidRDefault="00000000">
      <w:pPr>
        <w:pStyle w:val="affe"/>
        <w:spacing w:before="156" w:after="156"/>
      </w:pPr>
      <w:bookmarkStart w:id="191" w:name="_Toc197519400"/>
      <w:bookmarkStart w:id="192" w:name="_Toc197519455"/>
      <w:bookmarkStart w:id="193" w:name="_Toc197519632"/>
      <w:r>
        <w:t>扶正补虚</w:t>
      </w:r>
      <w:bookmarkEnd w:id="191"/>
      <w:bookmarkEnd w:id="192"/>
      <w:bookmarkEnd w:id="193"/>
    </w:p>
    <w:p w14:paraId="5306685D" w14:textId="77777777" w:rsidR="0031281B" w:rsidRDefault="00000000">
      <w:pPr>
        <w:pStyle w:val="afffff5"/>
        <w:ind w:firstLine="420"/>
      </w:pPr>
      <w:r>
        <w:rPr>
          <w:rFonts w:hint="eastAsia"/>
        </w:rPr>
        <w:t>肝性脑病后期，肝脾肾衰败，五脏虚极，浊毒内盛，弥漫三焦，</w:t>
      </w:r>
      <w:proofErr w:type="gramStart"/>
      <w:r>
        <w:rPr>
          <w:rFonts w:hint="eastAsia"/>
        </w:rPr>
        <w:t>损滞脑</w:t>
      </w:r>
      <w:proofErr w:type="gramEnd"/>
      <w:r>
        <w:rPr>
          <w:rFonts w:hint="eastAsia"/>
        </w:rPr>
        <w:t>络而出现神识昏蒙之危候，治疗以</w:t>
      </w:r>
      <w:proofErr w:type="gramStart"/>
      <w:r>
        <w:rPr>
          <w:rFonts w:hint="eastAsia"/>
        </w:rPr>
        <w:t>急则救其标为</w:t>
      </w:r>
      <w:proofErr w:type="gramEnd"/>
      <w:r>
        <w:rPr>
          <w:rFonts w:hint="eastAsia"/>
        </w:rPr>
        <w:t>原则，扶正祛浊解毒并施，予中药煎剂保留灌肠通</w:t>
      </w:r>
      <w:proofErr w:type="gramStart"/>
      <w:r>
        <w:rPr>
          <w:rFonts w:hint="eastAsia"/>
        </w:rPr>
        <w:t>腑</w:t>
      </w:r>
      <w:proofErr w:type="gramEnd"/>
      <w:r>
        <w:rPr>
          <w:rFonts w:hint="eastAsia"/>
        </w:rPr>
        <w:t>开窍，中病即止，养肝为要，及行补益正气之品，以利驱邪外出。</w:t>
      </w:r>
    </w:p>
    <w:p w14:paraId="37DE9034" w14:textId="77777777" w:rsidR="0031281B" w:rsidRDefault="00000000">
      <w:pPr>
        <w:pStyle w:val="affd"/>
        <w:spacing w:before="156" w:after="156"/>
      </w:pPr>
      <w:bookmarkStart w:id="194" w:name="_Toc197519456"/>
      <w:bookmarkStart w:id="195" w:name="_Toc197522491"/>
      <w:bookmarkStart w:id="196" w:name="_Toc197519401"/>
      <w:bookmarkStart w:id="197" w:name="_Toc197519429"/>
      <w:bookmarkStart w:id="198" w:name="_Toc197519484"/>
      <w:bookmarkStart w:id="199" w:name="_Toc197519607"/>
      <w:bookmarkStart w:id="200" w:name="_Toc197519858"/>
      <w:bookmarkStart w:id="201" w:name="_Toc197520480"/>
      <w:bookmarkStart w:id="202" w:name="_Toc197519633"/>
      <w:bookmarkStart w:id="203" w:name="_Toc197524985"/>
      <w:r>
        <w:rPr>
          <w:rFonts w:hint="eastAsia"/>
        </w:rPr>
        <w:t>西医治疗</w:t>
      </w:r>
      <w:bookmarkEnd w:id="194"/>
      <w:bookmarkEnd w:id="195"/>
      <w:bookmarkEnd w:id="196"/>
      <w:bookmarkEnd w:id="197"/>
      <w:bookmarkEnd w:id="198"/>
      <w:bookmarkEnd w:id="199"/>
      <w:bookmarkEnd w:id="200"/>
      <w:bookmarkEnd w:id="201"/>
      <w:bookmarkEnd w:id="202"/>
      <w:bookmarkEnd w:id="203"/>
    </w:p>
    <w:p w14:paraId="704EDB40" w14:textId="77777777" w:rsidR="0031281B" w:rsidRDefault="00000000">
      <w:pPr>
        <w:pStyle w:val="affe"/>
        <w:spacing w:before="156" w:after="156"/>
      </w:pPr>
      <w:bookmarkStart w:id="204" w:name="_Toc197519402"/>
      <w:bookmarkStart w:id="205" w:name="_Toc197519457"/>
      <w:bookmarkStart w:id="206" w:name="_Toc197519634"/>
      <w:r>
        <w:rPr>
          <w:rFonts w:hint="eastAsia"/>
        </w:rPr>
        <w:lastRenderedPageBreak/>
        <w:t>去除诱因</w:t>
      </w:r>
      <w:bookmarkEnd w:id="204"/>
      <w:bookmarkEnd w:id="205"/>
      <w:bookmarkEnd w:id="206"/>
    </w:p>
    <w:p w14:paraId="1C3E2794" w14:textId="77777777" w:rsidR="0031281B" w:rsidRDefault="00000000">
      <w:pPr>
        <w:pStyle w:val="afffff5"/>
        <w:ind w:firstLine="420"/>
      </w:pPr>
      <w:r>
        <w:t>临床上，90%以上HE存在诱发因素</w:t>
      </w:r>
      <w:r>
        <w:rPr>
          <w:rFonts w:hint="eastAsia"/>
        </w:rPr>
        <w:t>，积极寻找及去除HE诱因（感染、消化道出血、电解质紊乱等）是</w:t>
      </w:r>
      <w:r>
        <w:t>治疗的重要措施。感染是最常见的诱发因素，应积极寻找感染源，即使没有明显感染灶，但由于肠道细菌易位、内毒素水平等升高，存在潜在的炎症状态，而抗菌药物治疗可减少这种炎症状态。因此，应尽早开始经验性抗菌药物治疗。消化道出血也是HE的常见诱发因素，出血当天或其后几天，均易诱发HE</w:t>
      </w:r>
      <w:r>
        <w:rPr>
          <w:rFonts w:hint="eastAsia"/>
        </w:rPr>
        <w:t>；</w:t>
      </w:r>
      <w:r>
        <w:t>隐匿性消化道出血也可诱发HE。应尽快止血，并清除胃肠道内积血。过度利尿引起的容量不足性碱中毒和电解质紊乱会诱发HE。此时应暂停利尿剂、补充液体及白蛋白</w:t>
      </w:r>
      <w:r>
        <w:rPr>
          <w:rFonts w:hint="eastAsia"/>
        </w:rPr>
        <w:t>；</w:t>
      </w:r>
      <w:r>
        <w:t>纠正电解质紊乱(低钾或高钾血症</w:t>
      </w:r>
      <w:r>
        <w:rPr>
          <w:rFonts w:hint="eastAsia"/>
        </w:rPr>
        <w:t>、</w:t>
      </w:r>
      <w:r>
        <w:t>低钠或高钠血症)。低血容量性低钠血症(特别是血钠小于110mmol/L)，应静脉补充生理盐水</w:t>
      </w:r>
      <w:r>
        <w:rPr>
          <w:rFonts w:hint="eastAsia"/>
        </w:rPr>
        <w:t>；</w:t>
      </w:r>
      <w:r>
        <w:t>而对于高血容量或等容量低钠血症患者，可使用选择性血管加压素2型受体(V2)拮抗剂。对于3～4级HE患者，积极控制脑水肿，20%甘露醇(250～1000ml/d</w:t>
      </w:r>
      <w:r>
        <w:rPr>
          <w:rFonts w:hint="eastAsia"/>
        </w:rPr>
        <w:t>，</w:t>
      </w:r>
      <w:r>
        <w:t>2～6次/d)或联合</w:t>
      </w:r>
      <w:proofErr w:type="gramStart"/>
      <w:r>
        <w:t>呋</w:t>
      </w:r>
      <w:proofErr w:type="gramEnd"/>
      <w:r>
        <w:t>塞米(40～80mg/d)</w:t>
      </w:r>
      <w:r>
        <w:rPr>
          <w:rFonts w:hint="eastAsia"/>
        </w:rPr>
        <w:t>。</w:t>
      </w:r>
    </w:p>
    <w:p w14:paraId="17812006" w14:textId="77777777" w:rsidR="0031281B" w:rsidRDefault="00000000">
      <w:pPr>
        <w:pStyle w:val="affe"/>
        <w:spacing w:before="156" w:after="156"/>
      </w:pPr>
      <w:bookmarkStart w:id="207" w:name="_Toc197519403"/>
      <w:bookmarkStart w:id="208" w:name="_Toc197519635"/>
      <w:bookmarkStart w:id="209" w:name="_Toc197519458"/>
      <w:r>
        <w:t>降氨治疗</w:t>
      </w:r>
      <w:bookmarkEnd w:id="207"/>
      <w:bookmarkEnd w:id="208"/>
      <w:bookmarkEnd w:id="209"/>
    </w:p>
    <w:p w14:paraId="4FB6560D" w14:textId="77777777" w:rsidR="0031281B" w:rsidRDefault="00000000">
      <w:pPr>
        <w:pStyle w:val="afffff5"/>
        <w:ind w:firstLine="420"/>
      </w:pPr>
      <w:r>
        <w:t>高氨血症是HE发生的重要因素之一</w:t>
      </w:r>
      <w:r>
        <w:rPr>
          <w:rFonts w:hint="eastAsia"/>
        </w:rPr>
        <w:t>，因此降低氨的生成和吸收非常重要。</w:t>
      </w:r>
      <w:r>
        <w:t>乳果糖、拉</w:t>
      </w:r>
      <w:proofErr w:type="gramStart"/>
      <w:r>
        <w:t>克替醇</w:t>
      </w:r>
      <w:proofErr w:type="gramEnd"/>
      <w:r>
        <w:t>、门冬氨酸-鸟氨酸、</w:t>
      </w:r>
      <w:r>
        <w:t>α</w:t>
      </w:r>
      <w:r>
        <w:t>晶体利</w:t>
      </w:r>
      <w:proofErr w:type="gramStart"/>
      <w:r>
        <w:t>福昔明</w:t>
      </w:r>
      <w:proofErr w:type="gramEnd"/>
      <w:r>
        <w:t>、微生态制剂等可降低氨的生成和吸收而发挥治疗作用。乳果糖不仅可以改善MHE患者神经心理测验结果，提高生活质量，还可以阻止MHE进展，预防HE复发。常用剂量为每次口服15～30ml</w:t>
      </w:r>
      <w:r>
        <w:rPr>
          <w:rFonts w:hint="eastAsia"/>
        </w:rPr>
        <w:t>，</w:t>
      </w:r>
      <w:r>
        <w:t>2～3次/d(根据患者反应调整剂量)，以每天2～3次软便为宜。必要时可配合保留灌肠治疗。对乳果糖不耐受的患者可应用乳糖醇或其他降血氨药物，乳糖醇和乳果糖在灌肠时疗效相似。拉</w:t>
      </w:r>
      <w:proofErr w:type="gramStart"/>
      <w:r>
        <w:t>克替醇</w:t>
      </w:r>
      <w:proofErr w:type="gramEnd"/>
      <w:r>
        <w:t>是肠道不吸收双糖，能清洁、酸化肠道，减少氨的吸收，调节肠道微生态，有效降低内毒素，推荐的初始剂量为0.6g/kg，分3次于餐时服用。以</w:t>
      </w:r>
      <w:proofErr w:type="gramStart"/>
      <w:r>
        <w:t>每日排软便</w:t>
      </w:r>
      <w:proofErr w:type="gramEnd"/>
      <w:r>
        <w:t>2次为标准来增减服用剂量。门冬氨酸-鸟氨酸通过促进肝脏鸟氨酸循环和谷氨酰胺合成减少氨的水平，可明显降低患者空腹血氨和餐后血氨，改善HE的分级及神经心理测试结果，缩短住院时间，提高生活质量，可作为替代治疗或用于常规治疗无反应的患者，10～40g/d，静脉滴注，对OHE和MHE均有治疗作用，可单药或联合乳果糖，亦有口服制剂。</w:t>
      </w:r>
      <w:r>
        <w:t>α</w:t>
      </w:r>
      <w:r>
        <w:t>晶体利</w:t>
      </w:r>
      <w:proofErr w:type="gramStart"/>
      <w:r>
        <w:t>福昔明</w:t>
      </w:r>
      <w:proofErr w:type="gramEnd"/>
      <w:r>
        <w:t>是利福霉素的合成衍生物，吸收率低。理论上讲，口服肠道不吸收抗菌药物，可以抑制肠道细菌过度繁殖，减少产氨细菌的数量，减少肠道NH3的产生与吸收，从而减轻HE症状</w:t>
      </w:r>
      <w:r>
        <w:rPr>
          <w:rFonts w:hint="eastAsia"/>
        </w:rPr>
        <w:t>，</w:t>
      </w:r>
      <w:r>
        <w:t>预防HE的发生，但对B型HE无明显效果。常用剂量</w:t>
      </w:r>
      <w:r>
        <w:rPr>
          <w:rFonts w:hint="eastAsia"/>
        </w:rPr>
        <w:t>：</w:t>
      </w:r>
      <w:r>
        <w:t>800～1200mg/d，分3～4次口服，疗程有待进一步研究。微生态制剂包括益生菌、益生</w:t>
      </w:r>
      <w:proofErr w:type="gramStart"/>
      <w:r>
        <w:t>元和合生元等</w:t>
      </w:r>
      <w:proofErr w:type="gramEnd"/>
      <w:r>
        <w:t>，可以促进对宿主有益的细菌菌株的生长，并抑制有害菌群如产脲酶菌的繁殖</w:t>
      </w:r>
      <w:r>
        <w:rPr>
          <w:rFonts w:hint="eastAsia"/>
        </w:rPr>
        <w:t>；</w:t>
      </w:r>
      <w:r>
        <w:t>改善肠上皮细胞的营养状态、降低肠黏膜通透性，减少细菌易位，减轻内毒素血症并改善高动力循环</w:t>
      </w:r>
      <w:r>
        <w:rPr>
          <w:rFonts w:hint="eastAsia"/>
        </w:rPr>
        <w:t>；</w:t>
      </w:r>
      <w:r>
        <w:t>还可减轻肝细胞的炎症和氧化应激，从而增加肝脏的氨清除</w:t>
      </w:r>
      <w:r>
        <w:rPr>
          <w:rFonts w:hint="eastAsia"/>
        </w:rPr>
        <w:t>。</w:t>
      </w:r>
    </w:p>
    <w:p w14:paraId="211022B1" w14:textId="77777777" w:rsidR="0031281B" w:rsidRDefault="00000000">
      <w:pPr>
        <w:pStyle w:val="affe"/>
        <w:spacing w:before="156" w:after="156"/>
      </w:pPr>
      <w:bookmarkStart w:id="210" w:name="_Toc197519636"/>
      <w:bookmarkStart w:id="211" w:name="_Toc197519459"/>
      <w:bookmarkStart w:id="212" w:name="_Toc197519404"/>
      <w:r>
        <w:rPr>
          <w:rFonts w:hint="eastAsia"/>
        </w:rPr>
        <w:t>镇静药物</w:t>
      </w:r>
      <w:bookmarkEnd w:id="210"/>
      <w:bookmarkEnd w:id="211"/>
      <w:bookmarkEnd w:id="212"/>
    </w:p>
    <w:p w14:paraId="030F9E58" w14:textId="77777777" w:rsidR="0031281B" w:rsidRDefault="00000000">
      <w:pPr>
        <w:pStyle w:val="afffff5"/>
        <w:ind w:firstLine="420"/>
      </w:pPr>
      <w:r>
        <w:rPr>
          <w:rFonts w:hint="eastAsia"/>
        </w:rPr>
        <w:t>对于严重精神异常，如躁狂、危及他人安全及不能配合医生诊疗者，向患者家属告知风险后，可使镇静药首先控制症状，药物应减量静脉缓慢注射。</w:t>
      </w:r>
      <w:r>
        <w:t>对于有苯二</w:t>
      </w:r>
      <w:proofErr w:type="gramStart"/>
      <w:r>
        <w:t>氮卓类</w:t>
      </w:r>
      <w:proofErr w:type="gramEnd"/>
      <w:r>
        <w:t>或阿片类药物诱因的HE昏迷患者</w:t>
      </w:r>
      <w:r>
        <w:rPr>
          <w:rFonts w:hint="eastAsia"/>
        </w:rPr>
        <w:t>，</w:t>
      </w:r>
      <w:r>
        <w:t>可</w:t>
      </w:r>
      <w:proofErr w:type="gramStart"/>
      <w:r>
        <w:t>试用氟马西</w:t>
      </w:r>
      <w:proofErr w:type="gramEnd"/>
      <w:r>
        <w:t>尼或纳洛酮改善异常精神状态</w:t>
      </w:r>
      <w:r>
        <w:rPr>
          <w:rFonts w:hint="eastAsia"/>
        </w:rPr>
        <w:t>，</w:t>
      </w:r>
      <w:proofErr w:type="gramStart"/>
      <w:r>
        <w:t>氟马西</w:t>
      </w:r>
      <w:proofErr w:type="gramEnd"/>
      <w:r>
        <w:t>尼可以暂时改善OHE的精神状态</w:t>
      </w:r>
      <w:r>
        <w:rPr>
          <w:rFonts w:hint="eastAsia"/>
        </w:rPr>
        <w:t>，</w:t>
      </w:r>
      <w:r>
        <w:t>不会改善康复或生存状况</w:t>
      </w:r>
      <w:r>
        <w:rPr>
          <w:rFonts w:hint="eastAsia"/>
        </w:rPr>
        <w:t>。</w:t>
      </w:r>
      <w:r>
        <w:t>由于HE发作期患者的行为</w:t>
      </w:r>
      <w:proofErr w:type="gramStart"/>
      <w:r>
        <w:t>异常将</w:t>
      </w:r>
      <w:proofErr w:type="gramEnd"/>
      <w:r>
        <w:t>严重干扰治疗并增加患者自身风险</w:t>
      </w:r>
      <w:r>
        <w:rPr>
          <w:rFonts w:hint="eastAsia"/>
        </w:rPr>
        <w:t>，</w:t>
      </w:r>
      <w:r>
        <w:t>而临床医生在为HE患者应用镇静药物时相对保守。对于严重精神异常患者</w:t>
      </w:r>
      <w:r>
        <w:rPr>
          <w:rFonts w:hint="eastAsia"/>
        </w:rPr>
        <w:t>，</w:t>
      </w:r>
      <w:r>
        <w:t>在征得家属同意后</w:t>
      </w:r>
      <w:r>
        <w:rPr>
          <w:rFonts w:hint="eastAsia"/>
        </w:rPr>
        <w:t>，</w:t>
      </w:r>
      <w:r>
        <w:t>可使用丙泊</w:t>
      </w:r>
      <w:proofErr w:type="gramStart"/>
      <w:r>
        <w:t>酚</w:t>
      </w:r>
      <w:proofErr w:type="gramEnd"/>
      <w:r>
        <w:t>控制症状。</w:t>
      </w:r>
    </w:p>
    <w:p w14:paraId="093A58BC" w14:textId="77777777" w:rsidR="0031281B" w:rsidRDefault="00000000">
      <w:pPr>
        <w:pStyle w:val="affe"/>
        <w:spacing w:before="156" w:after="156"/>
      </w:pPr>
      <w:bookmarkStart w:id="213" w:name="_Toc197519405"/>
      <w:bookmarkStart w:id="214" w:name="_Toc197519460"/>
      <w:bookmarkStart w:id="215" w:name="_Toc197519637"/>
      <w:r>
        <w:rPr>
          <w:rFonts w:hint="eastAsia"/>
        </w:rPr>
        <w:t>营养支持治疗</w:t>
      </w:r>
      <w:bookmarkEnd w:id="213"/>
      <w:bookmarkEnd w:id="214"/>
      <w:bookmarkEnd w:id="215"/>
    </w:p>
    <w:p w14:paraId="1E6AD1B5" w14:textId="77777777" w:rsidR="0031281B" w:rsidRDefault="00000000">
      <w:pPr>
        <w:widowControl/>
        <w:spacing w:line="240" w:lineRule="auto"/>
        <w:ind w:firstLineChars="200" w:firstLine="420"/>
        <w:jc w:val="left"/>
        <w:rPr>
          <w:szCs w:val="20"/>
        </w:rPr>
      </w:pPr>
      <w:r>
        <w:rPr>
          <w:rFonts w:ascii="宋体" w:hAnsi="Times New Roman" w:hint="eastAsia"/>
          <w:kern w:val="0"/>
          <w:szCs w:val="20"/>
        </w:rPr>
        <w:t>正确评估患者的营养状态，早期进行营养干预，可改善患者生存质量、降低并发症的发生率、延长患者生存时间。</w:t>
      </w:r>
      <w:r>
        <w:rPr>
          <w:rFonts w:hint="eastAsia"/>
          <w:szCs w:val="20"/>
        </w:rPr>
        <w:t>肝性脑病患者</w:t>
      </w:r>
      <w:r>
        <w:rPr>
          <w:szCs w:val="20"/>
        </w:rPr>
        <w:t>每日理想的能量摄入为</w:t>
      </w:r>
      <w:r>
        <w:rPr>
          <w:szCs w:val="20"/>
        </w:rPr>
        <w:t>35</w:t>
      </w:r>
      <w:r>
        <w:rPr>
          <w:szCs w:val="20"/>
        </w:rPr>
        <w:t>～</w:t>
      </w:r>
      <w:r>
        <w:rPr>
          <w:szCs w:val="20"/>
        </w:rPr>
        <w:t>40kcal/kg</w:t>
      </w:r>
      <w:r>
        <w:rPr>
          <w:szCs w:val="20"/>
        </w:rPr>
        <w:t>。传统观念认为对于</w:t>
      </w:r>
      <w:r>
        <w:rPr>
          <w:szCs w:val="20"/>
        </w:rPr>
        <w:t>HE</w:t>
      </w:r>
      <w:r>
        <w:rPr>
          <w:szCs w:val="20"/>
        </w:rPr>
        <w:t>患者应严格限制蛋白质饮食的摄入</w:t>
      </w:r>
      <w:r>
        <w:rPr>
          <w:rFonts w:hint="eastAsia"/>
          <w:szCs w:val="20"/>
        </w:rPr>
        <w:t>，</w:t>
      </w:r>
      <w:r>
        <w:rPr>
          <w:szCs w:val="20"/>
        </w:rPr>
        <w:t>然而长时间过度限制蛋白饮食可造成肌肉群减少</w:t>
      </w:r>
      <w:r>
        <w:rPr>
          <w:rFonts w:hint="eastAsia"/>
          <w:szCs w:val="20"/>
        </w:rPr>
        <w:t>，</w:t>
      </w:r>
      <w:r>
        <w:rPr>
          <w:szCs w:val="20"/>
        </w:rPr>
        <w:t>更容易出现</w:t>
      </w:r>
      <w:r>
        <w:rPr>
          <w:szCs w:val="20"/>
        </w:rPr>
        <w:t>HE</w:t>
      </w:r>
      <w:r>
        <w:rPr>
          <w:szCs w:val="20"/>
        </w:rPr>
        <w:t>。</w:t>
      </w:r>
      <w:r>
        <w:rPr>
          <w:szCs w:val="20"/>
        </w:rPr>
        <w:t>2018</w:t>
      </w:r>
      <w:r>
        <w:rPr>
          <w:szCs w:val="20"/>
        </w:rPr>
        <w:t>年指南首次提出蛋白质补充原则</w:t>
      </w:r>
      <w:r>
        <w:rPr>
          <w:rFonts w:hint="eastAsia"/>
          <w:szCs w:val="20"/>
        </w:rPr>
        <w:t>，</w:t>
      </w:r>
      <w:r>
        <w:rPr>
          <w:szCs w:val="20"/>
        </w:rPr>
        <w:t>明确</w:t>
      </w:r>
      <w:r>
        <w:rPr>
          <w:szCs w:val="20"/>
        </w:rPr>
        <w:t>3</w:t>
      </w:r>
      <w:r>
        <w:rPr>
          <w:szCs w:val="20"/>
        </w:rPr>
        <w:t>～</w:t>
      </w:r>
      <w:r>
        <w:rPr>
          <w:szCs w:val="20"/>
        </w:rPr>
        <w:t>4</w:t>
      </w:r>
      <w:r>
        <w:rPr>
          <w:szCs w:val="20"/>
        </w:rPr>
        <w:t>级</w:t>
      </w:r>
      <w:r>
        <w:rPr>
          <w:szCs w:val="20"/>
        </w:rPr>
        <w:t>HE</w:t>
      </w:r>
      <w:r>
        <w:rPr>
          <w:szCs w:val="20"/>
        </w:rPr>
        <w:t>患者禁止从肠道补充蛋白质</w:t>
      </w:r>
      <w:r>
        <w:rPr>
          <w:rFonts w:hint="eastAsia"/>
          <w:szCs w:val="20"/>
        </w:rPr>
        <w:t>，</w:t>
      </w:r>
      <w:r>
        <w:rPr>
          <w:szCs w:val="20"/>
        </w:rPr>
        <w:t>MHE</w:t>
      </w:r>
      <w:r>
        <w:rPr>
          <w:szCs w:val="20"/>
        </w:rPr>
        <w:t>、</w:t>
      </w:r>
      <w:r>
        <w:rPr>
          <w:szCs w:val="20"/>
        </w:rPr>
        <w:t>1</w:t>
      </w:r>
      <w:r>
        <w:rPr>
          <w:szCs w:val="20"/>
        </w:rPr>
        <w:t>～</w:t>
      </w:r>
      <w:r>
        <w:rPr>
          <w:szCs w:val="20"/>
        </w:rPr>
        <w:t>2</w:t>
      </w:r>
      <w:r>
        <w:rPr>
          <w:szCs w:val="20"/>
        </w:rPr>
        <w:t>级</w:t>
      </w:r>
      <w:r>
        <w:rPr>
          <w:szCs w:val="20"/>
        </w:rPr>
        <w:t>HE</w:t>
      </w:r>
      <w:r>
        <w:rPr>
          <w:szCs w:val="20"/>
        </w:rPr>
        <w:t>患者开始数日应限制蛋白质</w:t>
      </w:r>
      <w:r>
        <w:rPr>
          <w:rFonts w:hint="eastAsia"/>
          <w:szCs w:val="20"/>
        </w:rPr>
        <w:t>，</w:t>
      </w:r>
      <w:r>
        <w:rPr>
          <w:szCs w:val="20"/>
        </w:rPr>
        <w:t>控制在</w:t>
      </w:r>
      <w:r>
        <w:rPr>
          <w:szCs w:val="20"/>
        </w:rPr>
        <w:t>20g/d</w:t>
      </w:r>
      <w:r>
        <w:rPr>
          <w:rFonts w:hint="eastAsia"/>
          <w:szCs w:val="20"/>
        </w:rPr>
        <w:t>，</w:t>
      </w:r>
      <w:r>
        <w:rPr>
          <w:szCs w:val="20"/>
        </w:rPr>
        <w:t>随着症状的改善</w:t>
      </w:r>
      <w:r>
        <w:rPr>
          <w:rFonts w:hint="eastAsia"/>
          <w:szCs w:val="20"/>
        </w:rPr>
        <w:t>，</w:t>
      </w:r>
      <w:r>
        <w:rPr>
          <w:szCs w:val="20"/>
        </w:rPr>
        <w:t>每</w:t>
      </w:r>
      <w:r>
        <w:rPr>
          <w:szCs w:val="20"/>
        </w:rPr>
        <w:t>2</w:t>
      </w:r>
      <w:r>
        <w:rPr>
          <w:szCs w:val="20"/>
        </w:rPr>
        <w:t>～</w:t>
      </w:r>
      <w:r>
        <w:rPr>
          <w:szCs w:val="20"/>
        </w:rPr>
        <w:t>3d</w:t>
      </w:r>
      <w:r>
        <w:rPr>
          <w:szCs w:val="20"/>
        </w:rPr>
        <w:t>可增加</w:t>
      </w:r>
      <w:r>
        <w:rPr>
          <w:szCs w:val="20"/>
        </w:rPr>
        <w:t>10</w:t>
      </w:r>
      <w:r>
        <w:rPr>
          <w:szCs w:val="20"/>
        </w:rPr>
        <w:t>～</w:t>
      </w:r>
      <w:r>
        <w:rPr>
          <w:szCs w:val="20"/>
        </w:rPr>
        <w:t>20g</w:t>
      </w:r>
      <w:r>
        <w:rPr>
          <w:szCs w:val="20"/>
        </w:rPr>
        <w:t>蛋白</w:t>
      </w:r>
      <w:r>
        <w:rPr>
          <w:rFonts w:hint="eastAsia"/>
          <w:szCs w:val="20"/>
        </w:rPr>
        <w:t>；</w:t>
      </w:r>
      <w:r>
        <w:rPr>
          <w:szCs w:val="20"/>
        </w:rPr>
        <w:t>植物蛋</w:t>
      </w:r>
      <w:r>
        <w:rPr>
          <w:szCs w:val="20"/>
        </w:rPr>
        <w:lastRenderedPageBreak/>
        <w:t>白优于动物蛋白</w:t>
      </w:r>
      <w:r>
        <w:rPr>
          <w:rFonts w:hint="eastAsia"/>
          <w:szCs w:val="20"/>
        </w:rPr>
        <w:t>，</w:t>
      </w:r>
      <w:r>
        <w:rPr>
          <w:szCs w:val="20"/>
        </w:rPr>
        <w:t>静脉补充白蛋白安全</w:t>
      </w:r>
      <w:r>
        <w:rPr>
          <w:rFonts w:hint="eastAsia"/>
          <w:szCs w:val="20"/>
        </w:rPr>
        <w:t>，</w:t>
      </w:r>
      <w:r>
        <w:rPr>
          <w:szCs w:val="20"/>
        </w:rPr>
        <w:t>慢性</w:t>
      </w:r>
      <w:r>
        <w:rPr>
          <w:szCs w:val="20"/>
        </w:rPr>
        <w:t>HE</w:t>
      </w:r>
      <w:r>
        <w:rPr>
          <w:szCs w:val="20"/>
        </w:rPr>
        <w:t>患者</w:t>
      </w:r>
      <w:r>
        <w:rPr>
          <w:rFonts w:hint="eastAsia"/>
          <w:szCs w:val="20"/>
        </w:rPr>
        <w:t>，</w:t>
      </w:r>
      <w:r>
        <w:rPr>
          <w:szCs w:val="20"/>
        </w:rPr>
        <w:t>鼓励少食多餐</w:t>
      </w:r>
      <w:r>
        <w:rPr>
          <w:rFonts w:hint="eastAsia"/>
          <w:szCs w:val="20"/>
        </w:rPr>
        <w:t>，</w:t>
      </w:r>
      <w:r>
        <w:rPr>
          <w:szCs w:val="20"/>
        </w:rPr>
        <w:t>掺入蛋白宜个体化</w:t>
      </w:r>
      <w:r>
        <w:rPr>
          <w:rFonts w:hint="eastAsia"/>
          <w:szCs w:val="20"/>
        </w:rPr>
        <w:t>，</w:t>
      </w:r>
      <w:r>
        <w:rPr>
          <w:szCs w:val="20"/>
        </w:rPr>
        <w:t>逐渐增加蛋白总量</w:t>
      </w:r>
      <w:r>
        <w:rPr>
          <w:rFonts w:hint="eastAsia"/>
          <w:szCs w:val="20"/>
        </w:rPr>
        <w:t>，</w:t>
      </w:r>
      <w:r>
        <w:rPr>
          <w:szCs w:val="20"/>
        </w:rPr>
        <w:t>对于提高患者生活质量</w:t>
      </w:r>
      <w:r>
        <w:rPr>
          <w:rFonts w:hint="eastAsia"/>
          <w:szCs w:val="20"/>
        </w:rPr>
        <w:t>，</w:t>
      </w:r>
      <w:r>
        <w:rPr>
          <w:szCs w:val="20"/>
        </w:rPr>
        <w:t>避免</w:t>
      </w:r>
      <w:r>
        <w:rPr>
          <w:szCs w:val="20"/>
        </w:rPr>
        <w:t>MHE/HE</w:t>
      </w:r>
      <w:r>
        <w:rPr>
          <w:szCs w:val="20"/>
        </w:rPr>
        <w:t>复发具有重要意义</w:t>
      </w:r>
      <w:r>
        <w:rPr>
          <w:rFonts w:hint="eastAsia"/>
          <w:szCs w:val="20"/>
        </w:rPr>
        <w:t>。</w:t>
      </w:r>
    </w:p>
    <w:p w14:paraId="02FBDA13" w14:textId="77777777" w:rsidR="0031281B" w:rsidRDefault="00000000">
      <w:pPr>
        <w:pStyle w:val="affe"/>
        <w:spacing w:before="156" w:after="156"/>
      </w:pPr>
      <w:bookmarkStart w:id="216" w:name="_Toc197519406"/>
      <w:bookmarkStart w:id="217" w:name="_Toc197519461"/>
      <w:bookmarkStart w:id="218" w:name="_Toc197519638"/>
      <w:r>
        <w:rPr>
          <w:rFonts w:hint="eastAsia"/>
        </w:rPr>
        <w:t>其他药物治疗</w:t>
      </w:r>
      <w:bookmarkEnd w:id="216"/>
      <w:bookmarkEnd w:id="217"/>
      <w:bookmarkEnd w:id="218"/>
    </w:p>
    <w:p w14:paraId="12E9C084" w14:textId="77777777" w:rsidR="0031281B" w:rsidRDefault="00000000">
      <w:pPr>
        <w:pStyle w:val="afffff5"/>
        <w:ind w:firstLine="420"/>
      </w:pPr>
      <w:r>
        <w:t>精氨酸</w:t>
      </w:r>
      <w:r>
        <w:rPr>
          <w:rFonts w:hint="eastAsia"/>
        </w:rPr>
        <w:t>：</w:t>
      </w:r>
      <w:r>
        <w:t>盐酸精氨酸，因含有盐酸，偏酸性，所以可用于治疗伴代谢性碱中毒的HE。在应用过程中应注意检测血气分析，警惕过量引起酸中毒。盐酸精氨酸在HE治疗中的效果有限，临床</w:t>
      </w:r>
      <w:proofErr w:type="gramStart"/>
      <w:r>
        <w:t>不</w:t>
      </w:r>
      <w:proofErr w:type="gramEnd"/>
      <w:r>
        <w:t>常规应用。</w:t>
      </w:r>
    </w:p>
    <w:p w14:paraId="2C8B4D3A" w14:textId="77777777" w:rsidR="0031281B" w:rsidRDefault="00000000">
      <w:pPr>
        <w:pStyle w:val="afffff5"/>
        <w:ind w:firstLine="420"/>
      </w:pPr>
      <w:r>
        <w:t>谷氨酰胺</w:t>
      </w:r>
      <w:r>
        <w:rPr>
          <w:rFonts w:hint="eastAsia"/>
        </w:rPr>
        <w:t>：</w:t>
      </w:r>
      <w:r>
        <w:t>近年来认为，谷氨酸盐只能暂时降低血氨，不能透过血脑屏障，不能降低脑组织中的氨，且可诱发代谢性碱中毒，反而加重HE</w:t>
      </w:r>
      <w:r>
        <w:rPr>
          <w:rFonts w:hint="eastAsia"/>
        </w:rPr>
        <w:t>；</w:t>
      </w:r>
      <w:r>
        <w:t>另外，脑内过多的谷氨酰胺产生高渗效应，参与脑水肿的形成，不利于HE的恢复，目前临床上</w:t>
      </w:r>
      <w:proofErr w:type="gramStart"/>
      <w:r>
        <w:t>不</w:t>
      </w:r>
      <w:proofErr w:type="gramEnd"/>
      <w:r>
        <w:t>常规应用。</w:t>
      </w:r>
    </w:p>
    <w:p w14:paraId="771E84EB" w14:textId="77777777" w:rsidR="0031281B" w:rsidRDefault="00000000">
      <w:pPr>
        <w:pStyle w:val="afffff5"/>
        <w:ind w:firstLine="420"/>
      </w:pPr>
      <w:r>
        <w:t>阿卡波糖</w:t>
      </w:r>
      <w:r>
        <w:rPr>
          <w:rFonts w:hint="eastAsia"/>
        </w:rPr>
        <w:t>：</w:t>
      </w:r>
      <w:r>
        <w:t>最初用于治疗糖尿病，在HE中的确切机制不明，可能与抑制小肠刷状缘的a-葡萄糖苷酶有关。阿</w:t>
      </w:r>
      <w:proofErr w:type="gramStart"/>
      <w:r>
        <w:t>卡波糖</w:t>
      </w:r>
      <w:proofErr w:type="gramEnd"/>
      <w:r>
        <w:t>300mg/d，可降低伴有2型糖尿病和1～2级HE患者的临床症状。副作用有腹痛、胀气和腹泻。</w:t>
      </w:r>
    </w:p>
    <w:p w14:paraId="68DE2191" w14:textId="77777777" w:rsidR="0031281B" w:rsidRDefault="00000000">
      <w:pPr>
        <w:pStyle w:val="afffff5"/>
        <w:ind w:firstLine="420"/>
      </w:pPr>
      <w:r>
        <w:t>清除幽门螺旋杆菌(Hp)</w:t>
      </w:r>
      <w:r>
        <w:rPr>
          <w:rFonts w:hint="eastAsia"/>
        </w:rPr>
        <w:t>：</w:t>
      </w:r>
      <w:r>
        <w:t>研究发现，HE和MHE及肝硬化无HE患者发生Hp感染率有显著差异，Hp感染与肝硬化HE可能有关，根治Hp可有利于临床预防及治疗肝硬化HE</w:t>
      </w:r>
      <w:r>
        <w:rPr>
          <w:rFonts w:hint="eastAsia"/>
        </w:rPr>
        <w:t>。</w:t>
      </w:r>
    </w:p>
    <w:p w14:paraId="2CBAB961" w14:textId="77777777" w:rsidR="0031281B" w:rsidRDefault="00000000">
      <w:pPr>
        <w:pStyle w:val="affe"/>
        <w:spacing w:before="156" w:after="156"/>
      </w:pPr>
      <w:bookmarkStart w:id="219" w:name="_Toc197519639"/>
      <w:bookmarkStart w:id="220" w:name="_Toc197519407"/>
      <w:bookmarkStart w:id="221" w:name="_Toc197519462"/>
      <w:r>
        <w:rPr>
          <w:rFonts w:hint="eastAsia"/>
        </w:rPr>
        <w:t>人工肝治疗</w:t>
      </w:r>
      <w:bookmarkEnd w:id="219"/>
      <w:bookmarkEnd w:id="220"/>
      <w:bookmarkEnd w:id="221"/>
    </w:p>
    <w:p w14:paraId="126681D4" w14:textId="77777777" w:rsidR="0031281B" w:rsidRDefault="00000000">
      <w:pPr>
        <w:pStyle w:val="afffff5"/>
        <w:ind w:firstLine="420"/>
      </w:pPr>
      <w:r>
        <w:rPr>
          <w:rFonts w:hint="eastAsia"/>
        </w:rPr>
        <w:t>肝衰竭合并HE时，在内科治疗基础上，针对HE采用一些可改善HE的人工肝模式，能在一定程度上清除部分炎症因子、内毒素、血氨、胆红素等。常用于改善HE的人工</w:t>
      </w:r>
      <w:proofErr w:type="gramStart"/>
      <w:r>
        <w:rPr>
          <w:rFonts w:hint="eastAsia"/>
        </w:rPr>
        <w:t>肝模式</w:t>
      </w:r>
      <w:proofErr w:type="gramEnd"/>
      <w:r>
        <w:rPr>
          <w:rFonts w:hint="eastAsia"/>
        </w:rPr>
        <w:t>有血液灌流、血液滤过、血浆滤过透析、分子吸附再循环系统(MARS)、双重血浆分子吸附系统(DPMAS)或血浆置换联合血液灌流等</w:t>
      </w:r>
    </w:p>
    <w:p w14:paraId="018F4F5A" w14:textId="77777777" w:rsidR="0031281B" w:rsidRDefault="00000000">
      <w:pPr>
        <w:pStyle w:val="affe"/>
        <w:spacing w:before="156" w:after="156"/>
      </w:pPr>
      <w:bookmarkStart w:id="222" w:name="_Toc197519408"/>
      <w:bookmarkStart w:id="223" w:name="_Toc197519463"/>
      <w:bookmarkStart w:id="224" w:name="_Toc197519640"/>
      <w:r>
        <w:rPr>
          <w:rFonts w:hint="eastAsia"/>
        </w:rPr>
        <w:t>肝移植</w:t>
      </w:r>
      <w:bookmarkEnd w:id="222"/>
      <w:bookmarkEnd w:id="223"/>
      <w:bookmarkEnd w:id="224"/>
    </w:p>
    <w:p w14:paraId="71E3DF0C" w14:textId="77777777" w:rsidR="0031281B" w:rsidRDefault="00000000">
      <w:pPr>
        <w:pStyle w:val="afffff5"/>
        <w:ind w:firstLine="420"/>
      </w:pPr>
      <w:r>
        <w:rPr>
          <w:rFonts w:hint="eastAsia"/>
        </w:rPr>
        <w:t>对内科治疗效果不理想，反复发作的难治性HE伴有肝衰竭，是肝移植的指征。</w:t>
      </w:r>
    </w:p>
    <w:p w14:paraId="4DF0C7C5" w14:textId="77777777" w:rsidR="0031281B" w:rsidRDefault="00000000">
      <w:pPr>
        <w:pStyle w:val="affd"/>
        <w:spacing w:before="156" w:after="156"/>
      </w:pPr>
      <w:bookmarkStart w:id="225" w:name="_Toc197519430"/>
      <w:bookmarkStart w:id="226" w:name="_Toc197519409"/>
      <w:bookmarkStart w:id="227" w:name="_Toc197522492"/>
      <w:bookmarkStart w:id="228" w:name="_Toc197519464"/>
      <w:bookmarkStart w:id="229" w:name="_Toc197519859"/>
      <w:bookmarkStart w:id="230" w:name="_Toc197519608"/>
      <w:bookmarkStart w:id="231" w:name="_Toc197520481"/>
      <w:bookmarkStart w:id="232" w:name="_Toc197519641"/>
      <w:bookmarkStart w:id="233" w:name="_Toc197519485"/>
      <w:bookmarkStart w:id="234" w:name="_Toc197524986"/>
      <w:r>
        <w:rPr>
          <w:rFonts w:hint="eastAsia"/>
        </w:rPr>
        <w:t>中医辨证治疗</w:t>
      </w:r>
      <w:bookmarkEnd w:id="225"/>
      <w:bookmarkEnd w:id="226"/>
      <w:bookmarkEnd w:id="227"/>
      <w:bookmarkEnd w:id="228"/>
      <w:bookmarkEnd w:id="229"/>
      <w:bookmarkEnd w:id="230"/>
      <w:bookmarkEnd w:id="231"/>
      <w:bookmarkEnd w:id="232"/>
      <w:bookmarkEnd w:id="233"/>
      <w:bookmarkEnd w:id="234"/>
    </w:p>
    <w:p w14:paraId="292CB20D" w14:textId="77777777" w:rsidR="0031281B" w:rsidRDefault="00000000">
      <w:pPr>
        <w:pStyle w:val="affe"/>
        <w:spacing w:before="156" w:after="156"/>
      </w:pPr>
      <w:bookmarkStart w:id="235" w:name="_Toc197519410"/>
      <w:bookmarkStart w:id="236" w:name="_Toc197519465"/>
      <w:bookmarkStart w:id="237" w:name="_Toc197519642"/>
      <w:r>
        <w:rPr>
          <w:rFonts w:hint="eastAsia"/>
        </w:rPr>
        <w:t>中医辨证使用中药方案</w:t>
      </w:r>
      <w:bookmarkEnd w:id="235"/>
      <w:bookmarkEnd w:id="236"/>
      <w:bookmarkEnd w:id="237"/>
    </w:p>
    <w:p w14:paraId="32B75C43" w14:textId="77777777" w:rsidR="0031281B" w:rsidRDefault="00000000">
      <w:pPr>
        <w:pStyle w:val="afff"/>
        <w:spacing w:before="156" w:after="156"/>
      </w:pPr>
      <w:r>
        <w:rPr>
          <w:rFonts w:hint="eastAsia"/>
        </w:rPr>
        <w:t>痰</w:t>
      </w:r>
      <w:r>
        <w:t>蒙</w:t>
      </w:r>
      <w:r>
        <w:rPr>
          <w:rFonts w:hint="eastAsia"/>
        </w:rPr>
        <w:t>清窍</w:t>
      </w:r>
      <w:r>
        <w:t>证</w:t>
      </w:r>
      <w:r>
        <w:rPr>
          <w:rFonts w:hint="eastAsia"/>
        </w:rPr>
        <w:t>（隐匿性</w:t>
      </w:r>
      <w:r>
        <w:t>肝性脑病</w:t>
      </w:r>
      <w:r>
        <w:rPr>
          <w:rFonts w:hint="eastAsia"/>
        </w:rPr>
        <w:t>）</w:t>
      </w:r>
    </w:p>
    <w:p w14:paraId="3F5B5161" w14:textId="77777777" w:rsidR="0031281B" w:rsidRDefault="00000000">
      <w:pPr>
        <w:pStyle w:val="af6"/>
        <w:numPr>
          <w:ilvl w:val="1"/>
          <w:numId w:val="0"/>
        </w:numPr>
        <w:ind w:firstLineChars="200" w:firstLine="420"/>
      </w:pPr>
      <w:r>
        <w:rPr>
          <w:rFonts w:hint="eastAsia"/>
        </w:rPr>
        <w:t>治法：祛湿化痰，</w:t>
      </w:r>
      <w:proofErr w:type="gramStart"/>
      <w:r>
        <w:rPr>
          <w:rFonts w:hint="eastAsia"/>
        </w:rPr>
        <w:t>泻浊醒神</w:t>
      </w:r>
      <w:proofErr w:type="gramEnd"/>
    </w:p>
    <w:p w14:paraId="2D4DC451" w14:textId="77777777" w:rsidR="0031281B" w:rsidRDefault="00000000">
      <w:pPr>
        <w:pStyle w:val="af6"/>
        <w:numPr>
          <w:ilvl w:val="1"/>
          <w:numId w:val="0"/>
        </w:numPr>
        <w:ind w:firstLineChars="200" w:firstLine="420"/>
      </w:pPr>
      <w:r>
        <w:rPr>
          <w:rFonts w:hint="eastAsia"/>
        </w:rPr>
        <w:t>推荐方药：</w:t>
      </w:r>
      <w:r>
        <w:t>六味醒神颗粒</w:t>
      </w:r>
    </w:p>
    <w:p w14:paraId="1B71153F" w14:textId="77777777" w:rsidR="0031281B" w:rsidRDefault="00000000">
      <w:pPr>
        <w:pStyle w:val="af6"/>
        <w:numPr>
          <w:ilvl w:val="1"/>
          <w:numId w:val="0"/>
        </w:numPr>
        <w:ind w:firstLineChars="200" w:firstLine="420"/>
      </w:pPr>
      <w:r>
        <w:rPr>
          <w:rFonts w:hint="eastAsia"/>
        </w:rPr>
        <w:t>组成：</w:t>
      </w:r>
      <w:r>
        <w:t>胆南星、石菖蒲、枇杷叶、白术、</w:t>
      </w:r>
      <w:proofErr w:type="gramStart"/>
      <w:r>
        <w:t>茯</w:t>
      </w:r>
      <w:proofErr w:type="gramEnd"/>
      <w:r>
        <w:t>神、法半夏</w:t>
      </w:r>
      <w:r>
        <w:rPr>
          <w:rFonts w:hint="eastAsia"/>
        </w:rPr>
        <w:t>等</w:t>
      </w:r>
      <w:r>
        <w:t>。</w:t>
      </w:r>
    </w:p>
    <w:p w14:paraId="5C48BFBE" w14:textId="77777777" w:rsidR="0031281B" w:rsidRDefault="00000000">
      <w:pPr>
        <w:pStyle w:val="afff"/>
        <w:spacing w:before="156" w:after="156"/>
      </w:pPr>
      <w:r>
        <w:rPr>
          <w:rFonts w:hint="eastAsia"/>
        </w:rPr>
        <w:t>痰浊上蒙，气滞血</w:t>
      </w:r>
      <w:proofErr w:type="gramStart"/>
      <w:r>
        <w:rPr>
          <w:rFonts w:hint="eastAsia"/>
        </w:rPr>
        <w:t>瘀</w:t>
      </w:r>
      <w:proofErr w:type="gramEnd"/>
      <w:r>
        <w:rPr>
          <w:rFonts w:hint="eastAsia"/>
        </w:rPr>
        <w:t>证</w:t>
      </w:r>
    </w:p>
    <w:p w14:paraId="6DF0BC27" w14:textId="77777777" w:rsidR="0031281B" w:rsidRDefault="00000000">
      <w:pPr>
        <w:pStyle w:val="af6"/>
        <w:numPr>
          <w:ilvl w:val="1"/>
          <w:numId w:val="0"/>
        </w:numPr>
        <w:ind w:firstLineChars="200" w:firstLine="420"/>
      </w:pPr>
      <w:r>
        <w:t>治法：化痰</w:t>
      </w:r>
      <w:r>
        <w:rPr>
          <w:rFonts w:hint="eastAsia"/>
        </w:rPr>
        <w:t>祛</w:t>
      </w:r>
      <w:proofErr w:type="gramStart"/>
      <w:r>
        <w:rPr>
          <w:rFonts w:hint="eastAsia"/>
        </w:rPr>
        <w:t>瘀</w:t>
      </w:r>
      <w:proofErr w:type="gramEnd"/>
      <w:r>
        <w:t>，</w:t>
      </w:r>
      <w:proofErr w:type="gramStart"/>
      <w:r>
        <w:t>降浊醒神</w:t>
      </w:r>
      <w:proofErr w:type="gramEnd"/>
      <w:r>
        <w:t>。</w:t>
      </w:r>
    </w:p>
    <w:p w14:paraId="476F2618" w14:textId="77777777" w:rsidR="0031281B" w:rsidRDefault="00000000">
      <w:pPr>
        <w:pStyle w:val="af6"/>
        <w:numPr>
          <w:ilvl w:val="1"/>
          <w:numId w:val="0"/>
        </w:numPr>
        <w:ind w:firstLineChars="200" w:firstLine="420"/>
      </w:pPr>
      <w:r>
        <w:t>推荐方药：导痰汤加减。</w:t>
      </w:r>
    </w:p>
    <w:p w14:paraId="0E153F5D" w14:textId="77777777" w:rsidR="0031281B" w:rsidRDefault="00000000">
      <w:pPr>
        <w:pStyle w:val="af6"/>
        <w:numPr>
          <w:ilvl w:val="1"/>
          <w:numId w:val="0"/>
        </w:numPr>
        <w:ind w:firstLineChars="200" w:firstLine="420"/>
      </w:pPr>
      <w:r>
        <w:t>组成：半夏、胆南星、陈皮、茯苓、枳实、甘草、赤芍、川芎、枳实等</w:t>
      </w:r>
      <w:r>
        <w:rPr>
          <w:rFonts w:hint="eastAsia"/>
        </w:rPr>
        <w:t>；</w:t>
      </w:r>
      <w:r>
        <w:t>茵陈、赤芍、白花蛇舌草、大黄（后下）、郁金、石菖蒲、苏子等。</w:t>
      </w:r>
    </w:p>
    <w:p w14:paraId="602C81B0" w14:textId="77777777" w:rsidR="0031281B" w:rsidRDefault="00000000">
      <w:pPr>
        <w:pStyle w:val="afff"/>
        <w:spacing w:before="156" w:after="156"/>
      </w:pPr>
      <w:r>
        <w:rPr>
          <w:rFonts w:hint="eastAsia"/>
        </w:rPr>
        <w:t>浊毒</w:t>
      </w:r>
      <w:r>
        <w:t>炽盛，</w:t>
      </w:r>
      <w:r>
        <w:rPr>
          <w:rFonts w:hint="eastAsia"/>
        </w:rPr>
        <w:t>内扰神明证</w:t>
      </w:r>
    </w:p>
    <w:p w14:paraId="267831E7" w14:textId="77777777" w:rsidR="0031281B" w:rsidRDefault="00000000">
      <w:pPr>
        <w:pStyle w:val="af6"/>
        <w:numPr>
          <w:ilvl w:val="1"/>
          <w:numId w:val="0"/>
        </w:numPr>
        <w:ind w:firstLineChars="200" w:firstLine="420"/>
      </w:pPr>
      <w:r>
        <w:t>治法：凉血解毒、</w:t>
      </w:r>
      <w:proofErr w:type="gramStart"/>
      <w:r>
        <w:t>活血镇</w:t>
      </w:r>
      <w:proofErr w:type="gramEnd"/>
      <w:r>
        <w:t>惊</w:t>
      </w:r>
    </w:p>
    <w:p w14:paraId="6C1F3325" w14:textId="77777777" w:rsidR="0031281B" w:rsidRDefault="00000000">
      <w:pPr>
        <w:pStyle w:val="af6"/>
        <w:numPr>
          <w:ilvl w:val="1"/>
          <w:numId w:val="0"/>
        </w:numPr>
        <w:ind w:firstLineChars="200" w:firstLine="420"/>
      </w:pPr>
      <w:r>
        <w:t>推荐方药：茵陈蒿汤、五味消毒饮、犀角地黄汤</w:t>
      </w:r>
      <w:r>
        <w:rPr>
          <w:rFonts w:hint="eastAsia"/>
        </w:rPr>
        <w:t>3</w:t>
      </w:r>
      <w:r>
        <w:t>方化裁。</w:t>
      </w:r>
    </w:p>
    <w:p w14:paraId="03FA168B" w14:textId="77777777" w:rsidR="0031281B" w:rsidRDefault="00000000">
      <w:pPr>
        <w:pStyle w:val="af6"/>
        <w:numPr>
          <w:ilvl w:val="1"/>
          <w:numId w:val="0"/>
        </w:numPr>
        <w:ind w:firstLineChars="200" w:firstLine="420"/>
      </w:pPr>
      <w:r>
        <w:t>组成：茵陈、栀子、大黄、金银花、蒲公英、紫花地丁 、紫背天葵、土鳖虫、犀角</w:t>
      </w:r>
      <w:r>
        <w:rPr>
          <w:rFonts w:hint="eastAsia"/>
        </w:rPr>
        <w:t>等。</w:t>
      </w:r>
    </w:p>
    <w:p w14:paraId="2C3F8EF7" w14:textId="77777777" w:rsidR="0031281B" w:rsidRDefault="00000000">
      <w:pPr>
        <w:pStyle w:val="afff"/>
        <w:spacing w:before="156" w:after="156"/>
      </w:pPr>
      <w:r>
        <w:rPr>
          <w:rFonts w:hint="eastAsia"/>
        </w:rPr>
        <w:t>肝肾</w:t>
      </w:r>
      <w:r>
        <w:t>阴虚、肝阳上扰</w:t>
      </w:r>
      <w:r>
        <w:rPr>
          <w:rFonts w:hint="eastAsia"/>
        </w:rPr>
        <w:t>证</w:t>
      </w:r>
    </w:p>
    <w:p w14:paraId="1D5C639D" w14:textId="77777777" w:rsidR="0031281B" w:rsidRDefault="00000000">
      <w:pPr>
        <w:pStyle w:val="af6"/>
        <w:numPr>
          <w:ilvl w:val="1"/>
          <w:numId w:val="0"/>
        </w:numPr>
        <w:ind w:firstLineChars="200" w:firstLine="420"/>
      </w:pPr>
      <w:r>
        <w:lastRenderedPageBreak/>
        <w:t>治法：滋补肝肾、清热熄风</w:t>
      </w:r>
    </w:p>
    <w:p w14:paraId="7C663541" w14:textId="77777777" w:rsidR="0031281B" w:rsidRDefault="00000000">
      <w:pPr>
        <w:pStyle w:val="af6"/>
        <w:numPr>
          <w:ilvl w:val="1"/>
          <w:numId w:val="0"/>
        </w:numPr>
        <w:ind w:firstLineChars="200" w:firstLine="420"/>
      </w:pPr>
      <w:r>
        <w:t>推荐方药：羚羊角汤</w:t>
      </w:r>
      <w:r>
        <w:rPr>
          <w:rFonts w:hint="eastAsia"/>
        </w:rPr>
        <w:t>或镇肝熄风汤</w:t>
      </w:r>
      <w:r>
        <w:t>加减。</w:t>
      </w:r>
    </w:p>
    <w:p w14:paraId="7815F9CB" w14:textId="77777777" w:rsidR="0031281B" w:rsidRDefault="00000000">
      <w:pPr>
        <w:pStyle w:val="af6"/>
        <w:numPr>
          <w:ilvl w:val="1"/>
          <w:numId w:val="0"/>
        </w:numPr>
        <w:ind w:firstLineChars="200" w:firstLine="420"/>
      </w:pPr>
      <w:r>
        <w:t>组成：羚羊角、龟板、生地、白芍、丹皮、柴胡、薄荷、菊花、夏枯草、蝉衣、红枣、生石决(打碎)</w:t>
      </w:r>
      <w:r>
        <w:rPr>
          <w:rFonts w:hint="eastAsia"/>
        </w:rPr>
        <w:t>。</w:t>
      </w:r>
    </w:p>
    <w:p w14:paraId="7E1CD242" w14:textId="77777777" w:rsidR="0031281B" w:rsidRDefault="00000000">
      <w:pPr>
        <w:pStyle w:val="afff"/>
        <w:spacing w:before="156" w:after="156"/>
      </w:pPr>
      <w:bookmarkStart w:id="238" w:name="_Hlk197518378"/>
      <w:r>
        <w:t>阴阳两竭，神明无主</w:t>
      </w:r>
      <w:bookmarkEnd w:id="238"/>
      <w:r>
        <w:rPr>
          <w:rFonts w:hint="eastAsia"/>
        </w:rPr>
        <w:t>证</w:t>
      </w:r>
    </w:p>
    <w:p w14:paraId="32BB3560" w14:textId="77777777" w:rsidR="0031281B" w:rsidRDefault="00000000">
      <w:pPr>
        <w:spacing w:line="240" w:lineRule="auto"/>
        <w:ind w:firstLineChars="200" w:firstLine="420"/>
      </w:pPr>
      <w:r>
        <w:t>治法：益气养阴、回阳固脱</w:t>
      </w:r>
    </w:p>
    <w:p w14:paraId="52FB600B" w14:textId="77777777" w:rsidR="0031281B" w:rsidRDefault="00000000">
      <w:pPr>
        <w:spacing w:line="240" w:lineRule="auto"/>
        <w:ind w:firstLineChars="200" w:firstLine="420"/>
      </w:pPr>
      <w:r>
        <w:t>推荐方药：参附汤合生脉散加减。</w:t>
      </w:r>
    </w:p>
    <w:p w14:paraId="10A05A5E" w14:textId="77777777" w:rsidR="0031281B" w:rsidRDefault="00000000">
      <w:pPr>
        <w:pStyle w:val="afffff5"/>
        <w:ind w:firstLine="420"/>
        <w:rPr>
          <w:rFonts w:ascii="Calibri" w:hAnsi="Calibri"/>
          <w:kern w:val="2"/>
          <w:szCs w:val="21"/>
        </w:rPr>
      </w:pPr>
      <w:r>
        <w:rPr>
          <w:rFonts w:ascii="Calibri" w:hAnsi="Calibri"/>
          <w:kern w:val="2"/>
          <w:szCs w:val="21"/>
        </w:rPr>
        <w:t>组成：人参、制附子、麦门</w:t>
      </w:r>
      <w:r>
        <w:rPr>
          <w:rFonts w:ascii="Calibri" w:hAnsi="Calibri" w:hint="eastAsia"/>
          <w:kern w:val="2"/>
          <w:szCs w:val="21"/>
        </w:rPr>
        <w:t>冬等。</w:t>
      </w:r>
    </w:p>
    <w:p w14:paraId="72B78FDA" w14:textId="77777777" w:rsidR="0031281B" w:rsidRDefault="00000000">
      <w:pPr>
        <w:pStyle w:val="afff"/>
        <w:spacing w:before="156" w:after="156"/>
      </w:pPr>
      <w:r>
        <w:rPr>
          <w:rFonts w:hint="eastAsia"/>
        </w:rPr>
        <w:t>随证加减</w:t>
      </w:r>
    </w:p>
    <w:p w14:paraId="071697E2" w14:textId="77777777" w:rsidR="0031281B" w:rsidRDefault="00000000">
      <w:pPr>
        <w:spacing w:line="240" w:lineRule="auto"/>
        <w:ind w:firstLineChars="200" w:firstLine="420"/>
      </w:pPr>
      <w:r>
        <w:t>伴高度腹胀者，加莱菔子、沉香等；</w:t>
      </w:r>
    </w:p>
    <w:p w14:paraId="08CD6BFB" w14:textId="77777777" w:rsidR="0031281B" w:rsidRDefault="00000000">
      <w:pPr>
        <w:spacing w:line="240" w:lineRule="auto"/>
        <w:ind w:firstLineChars="200" w:firstLine="420"/>
      </w:pPr>
      <w:r>
        <w:t>伴皮肤瘙痒者，加牡丹皮、秦艽等；</w:t>
      </w:r>
    </w:p>
    <w:p w14:paraId="4BB43C79" w14:textId="77777777" w:rsidR="0031281B" w:rsidRDefault="00000000">
      <w:pPr>
        <w:spacing w:line="240" w:lineRule="auto"/>
        <w:ind w:firstLineChars="200" w:firstLine="420"/>
      </w:pPr>
      <w:r>
        <w:t>伴鼻齿</w:t>
      </w:r>
      <w:proofErr w:type="gramStart"/>
      <w:r>
        <w:t>衄</w:t>
      </w:r>
      <w:proofErr w:type="gramEnd"/>
      <w:r>
        <w:t>血或肌肤瘀斑者，加紫草、白茅根等。</w:t>
      </w:r>
    </w:p>
    <w:p w14:paraId="5C80C1F3" w14:textId="77777777" w:rsidR="0031281B" w:rsidRDefault="00000000">
      <w:pPr>
        <w:spacing w:line="240" w:lineRule="auto"/>
        <w:ind w:firstLineChars="200" w:firstLine="420"/>
      </w:pPr>
      <w:r>
        <w:t>伴发热者，可加黄连、黄芩、栀子等；</w:t>
      </w:r>
    </w:p>
    <w:p w14:paraId="529D78DE" w14:textId="77777777" w:rsidR="0031281B" w:rsidRDefault="00000000">
      <w:pPr>
        <w:spacing w:line="240" w:lineRule="auto"/>
        <w:ind w:firstLineChars="200" w:firstLine="420"/>
      </w:pPr>
      <w:r>
        <w:t>伴热毒煽动肝风而见颤动、抽搐者，可加羚羊角（先煎）、钩藤、珍珠母等。</w:t>
      </w:r>
    </w:p>
    <w:p w14:paraId="7E32C492" w14:textId="77777777" w:rsidR="0031281B" w:rsidRDefault="00000000">
      <w:pPr>
        <w:pStyle w:val="affe"/>
        <w:spacing w:before="156" w:after="156"/>
      </w:pPr>
      <w:bookmarkStart w:id="239" w:name="_Toc197519411"/>
      <w:bookmarkStart w:id="240" w:name="_Toc197519466"/>
      <w:bookmarkStart w:id="241" w:name="_Toc197519643"/>
      <w:r>
        <w:rPr>
          <w:rFonts w:hint="eastAsia"/>
        </w:rPr>
        <w:t>中医辨证使用中成药方案</w:t>
      </w:r>
      <w:bookmarkEnd w:id="239"/>
      <w:bookmarkEnd w:id="240"/>
      <w:bookmarkEnd w:id="241"/>
    </w:p>
    <w:p w14:paraId="7CAC12C4" w14:textId="77777777" w:rsidR="0031281B" w:rsidRDefault="00000000">
      <w:pPr>
        <w:pStyle w:val="afff"/>
        <w:spacing w:before="156" w:after="156"/>
      </w:pPr>
      <w:r>
        <w:rPr>
          <w:rFonts w:hint="eastAsia"/>
        </w:rPr>
        <w:t>痰</w:t>
      </w:r>
      <w:r>
        <w:t>浊内蕴，气滞血</w:t>
      </w:r>
      <w:proofErr w:type="gramStart"/>
      <w:r>
        <w:t>瘀</w:t>
      </w:r>
      <w:proofErr w:type="gramEnd"/>
      <w:r>
        <w:rPr>
          <w:rFonts w:hint="eastAsia"/>
        </w:rPr>
        <w:t>证</w:t>
      </w:r>
    </w:p>
    <w:p w14:paraId="7058E19C" w14:textId="77777777" w:rsidR="0031281B" w:rsidRDefault="00000000">
      <w:pPr>
        <w:spacing w:line="240" w:lineRule="auto"/>
        <w:ind w:firstLineChars="200" w:firstLine="420"/>
      </w:pPr>
      <w:r>
        <w:t>中成药：苏合香丸。</w:t>
      </w:r>
    </w:p>
    <w:p w14:paraId="1CD419FB" w14:textId="77777777" w:rsidR="0031281B" w:rsidRDefault="00000000">
      <w:pPr>
        <w:spacing w:line="240" w:lineRule="auto"/>
        <w:ind w:firstLineChars="200" w:firstLine="420"/>
      </w:pPr>
      <w:r>
        <w:t>组成：苏合香、安息香、冰片、水牛角浓缩粉、人工麝香、檀香、沉香、丁香、香附、木香、乳香（制）、</w:t>
      </w:r>
      <w:proofErr w:type="gramStart"/>
      <w:r>
        <w:t>荜茇</w:t>
      </w:r>
      <w:proofErr w:type="gramEnd"/>
      <w:r>
        <w:t>、白术、诃子肉、朱砂。</w:t>
      </w:r>
    </w:p>
    <w:p w14:paraId="0FF572DA" w14:textId="77777777" w:rsidR="0031281B" w:rsidRDefault="00000000">
      <w:pPr>
        <w:pStyle w:val="afff"/>
        <w:spacing w:before="156" w:after="156"/>
      </w:pPr>
      <w:r>
        <w:rPr>
          <w:rFonts w:hint="eastAsia"/>
        </w:rPr>
        <w:t>毒浊</w:t>
      </w:r>
      <w:r>
        <w:t>上逆，内扰神明</w:t>
      </w:r>
      <w:r>
        <w:rPr>
          <w:rFonts w:hint="eastAsia"/>
        </w:rPr>
        <w:t>证</w:t>
      </w:r>
    </w:p>
    <w:p w14:paraId="5643BF4E" w14:textId="77777777" w:rsidR="0031281B" w:rsidRDefault="00000000">
      <w:pPr>
        <w:spacing w:line="240" w:lineRule="auto"/>
        <w:ind w:firstLineChars="200" w:firstLine="420"/>
      </w:pPr>
      <w:r>
        <w:rPr>
          <w:rFonts w:hint="eastAsia"/>
        </w:rPr>
        <w:t>地方</w:t>
      </w:r>
      <w:r>
        <w:t>中成药：紫雪丹。</w:t>
      </w:r>
    </w:p>
    <w:p w14:paraId="000EF054" w14:textId="77777777" w:rsidR="0031281B" w:rsidRDefault="00000000">
      <w:pPr>
        <w:spacing w:line="240" w:lineRule="auto"/>
        <w:ind w:firstLineChars="200" w:firstLine="420"/>
      </w:pPr>
      <w:r>
        <w:t>组成：石膏、</w:t>
      </w:r>
      <w:r>
        <w:fldChar w:fldCharType="begin"/>
      </w:r>
      <w:r>
        <w:instrText xml:space="preserve"> HYPERLINK "https://baike.baidu.com/item/%E5%AF%92%E6%B0%B4%E7%9F%B3" </w:instrText>
      </w:r>
      <w:r>
        <w:fldChar w:fldCharType="separate"/>
      </w:r>
      <w:r>
        <w:t>寒水石</w:t>
      </w:r>
      <w:r>
        <w:fldChar w:fldCharType="end"/>
      </w:r>
      <w:r>
        <w:t>、</w:t>
      </w:r>
      <w:hyperlink r:id="rId21" w:history="1">
        <w:r w:rsidR="0031281B">
          <w:t>磁石</w:t>
        </w:r>
      </w:hyperlink>
      <w:r>
        <w:t>、</w:t>
      </w:r>
      <w:hyperlink r:id="rId22" w:history="1">
        <w:r w:rsidR="0031281B">
          <w:t>滑石</w:t>
        </w:r>
      </w:hyperlink>
      <w:r>
        <w:t>、</w:t>
      </w:r>
      <w:hyperlink r:id="rId23" w:history="1">
        <w:r w:rsidR="0031281B">
          <w:t>犀角</w:t>
        </w:r>
      </w:hyperlink>
      <w:r>
        <w:t>、</w:t>
      </w:r>
      <w:hyperlink r:id="rId24" w:history="1">
        <w:r w:rsidR="0031281B">
          <w:t>羚羊角</w:t>
        </w:r>
      </w:hyperlink>
      <w:r>
        <w:t>、木香、</w:t>
      </w:r>
      <w:hyperlink r:id="rId25" w:history="1">
        <w:r w:rsidR="0031281B">
          <w:t>沉香</w:t>
        </w:r>
      </w:hyperlink>
      <w:r>
        <w:t>、</w:t>
      </w:r>
      <w:hyperlink r:id="rId26" w:history="1">
        <w:r w:rsidR="0031281B">
          <w:t>元参</w:t>
        </w:r>
      </w:hyperlink>
      <w:r>
        <w:t>、</w:t>
      </w:r>
      <w:hyperlink r:id="rId27" w:history="1">
        <w:r w:rsidR="0031281B">
          <w:t>升麻</w:t>
        </w:r>
      </w:hyperlink>
      <w:r>
        <w:t>、甘草、丁香、</w:t>
      </w:r>
      <w:hyperlink r:id="rId28" w:history="1">
        <w:r w:rsidR="0031281B">
          <w:t>朴硝</w:t>
        </w:r>
      </w:hyperlink>
      <w:r>
        <w:t>、</w:t>
      </w:r>
      <w:hyperlink r:id="rId29" w:history="1">
        <w:r w:rsidR="0031281B">
          <w:t>硝石</w:t>
        </w:r>
      </w:hyperlink>
      <w:r>
        <w:t>、</w:t>
      </w:r>
      <w:hyperlink r:id="rId30" w:history="1">
        <w:r w:rsidR="0031281B">
          <w:t>麝香</w:t>
        </w:r>
      </w:hyperlink>
      <w:r>
        <w:t>、</w:t>
      </w:r>
      <w:hyperlink r:id="rId31" w:history="1">
        <w:r w:rsidR="0031281B">
          <w:t>朱砂</w:t>
        </w:r>
      </w:hyperlink>
      <w:r>
        <w:t>。</w:t>
      </w:r>
    </w:p>
    <w:p w14:paraId="58266396" w14:textId="77777777" w:rsidR="0031281B" w:rsidRDefault="00000000">
      <w:pPr>
        <w:pStyle w:val="affd"/>
        <w:spacing w:before="156" w:after="156"/>
      </w:pPr>
      <w:bookmarkStart w:id="242" w:name="_Toc197522493"/>
      <w:bookmarkStart w:id="243" w:name="_Toc197519431"/>
      <w:bookmarkStart w:id="244" w:name="_Toc197519486"/>
      <w:bookmarkStart w:id="245" w:name="_Toc197520482"/>
      <w:bookmarkStart w:id="246" w:name="_Toc197519644"/>
      <w:bookmarkStart w:id="247" w:name="_Toc197519412"/>
      <w:bookmarkStart w:id="248" w:name="_Toc197519467"/>
      <w:bookmarkStart w:id="249" w:name="_Toc197519609"/>
      <w:bookmarkStart w:id="250" w:name="_Toc197519860"/>
      <w:bookmarkStart w:id="251" w:name="_Toc197524987"/>
      <w:r>
        <w:rPr>
          <w:rFonts w:hint="eastAsia"/>
        </w:rPr>
        <w:t>中医特色治疗</w:t>
      </w:r>
      <w:bookmarkEnd w:id="242"/>
      <w:bookmarkEnd w:id="243"/>
      <w:bookmarkEnd w:id="244"/>
      <w:bookmarkEnd w:id="245"/>
      <w:bookmarkEnd w:id="246"/>
      <w:bookmarkEnd w:id="247"/>
      <w:bookmarkEnd w:id="248"/>
      <w:bookmarkEnd w:id="249"/>
      <w:bookmarkEnd w:id="250"/>
      <w:bookmarkEnd w:id="251"/>
    </w:p>
    <w:p w14:paraId="53C75D9D" w14:textId="77777777" w:rsidR="0031281B" w:rsidRDefault="00000000">
      <w:pPr>
        <w:pStyle w:val="afffff5"/>
        <w:ind w:firstLine="420"/>
      </w:pPr>
      <w:r>
        <w:rPr>
          <w:rFonts w:hint="eastAsia"/>
        </w:rPr>
        <w:t>针对肝衰竭合并HE，中药辩证治疗联合中药灌肠治疗，可缩短短期病死率。</w:t>
      </w:r>
    </w:p>
    <w:p w14:paraId="225F3BA2" w14:textId="77777777" w:rsidR="0031281B" w:rsidRDefault="00000000">
      <w:pPr>
        <w:pStyle w:val="afffff5"/>
        <w:ind w:firstLine="420"/>
      </w:pPr>
      <w:r>
        <w:t>大黄煎剂保留灌肠药物组成</w:t>
      </w:r>
      <w:r>
        <w:rPr>
          <w:rFonts w:hint="eastAsia"/>
        </w:rPr>
        <w:t>：</w:t>
      </w:r>
      <w:r>
        <w:t>醋制大黄30g，乌梅30g，煎制成200ml/瓶的灌肠液备用，煎药时间为30min。灌肠药液使用时将温度加热至40</w:t>
      </w:r>
      <w:r>
        <w:t>℃</w:t>
      </w:r>
      <w:r>
        <w:t>，灌肠操作程序为先用50ml注射器抽离取灌肠液，连接14号肛管，润滑前端，患者取左侧卧位，抬高臀部20cm，将肛管轻柔插入直肠30cm，缓慢注入药液。灌肠时使药物在肠内尽量保持120min。7天为1个疗程，治疗2个疗程。</w:t>
      </w:r>
    </w:p>
    <w:p w14:paraId="3A7F8966" w14:textId="77777777" w:rsidR="0031281B" w:rsidRDefault="00000000">
      <w:pPr>
        <w:pStyle w:val="affc"/>
        <w:spacing w:before="312" w:after="312"/>
      </w:pPr>
      <w:bookmarkStart w:id="252" w:name="_Toc197519861"/>
      <w:bookmarkStart w:id="253" w:name="_Toc197519432"/>
      <w:bookmarkStart w:id="254" w:name="_Toc197519645"/>
      <w:bookmarkStart w:id="255" w:name="_Toc197519413"/>
      <w:bookmarkStart w:id="256" w:name="_Toc197519468"/>
      <w:bookmarkStart w:id="257" w:name="_Toc197519487"/>
      <w:bookmarkStart w:id="258" w:name="_Toc197519610"/>
      <w:bookmarkStart w:id="259" w:name="_Toc197520483"/>
      <w:bookmarkStart w:id="260" w:name="_Toc197522494"/>
      <w:bookmarkStart w:id="261" w:name="_Toc197524988"/>
      <w:r>
        <w:rPr>
          <w:rFonts w:hint="eastAsia"/>
        </w:rPr>
        <w:t>预防与调护</w:t>
      </w:r>
      <w:bookmarkEnd w:id="252"/>
      <w:bookmarkEnd w:id="253"/>
      <w:bookmarkEnd w:id="254"/>
      <w:bookmarkEnd w:id="255"/>
      <w:bookmarkEnd w:id="256"/>
      <w:bookmarkEnd w:id="257"/>
      <w:bookmarkEnd w:id="258"/>
      <w:bookmarkEnd w:id="259"/>
      <w:bookmarkEnd w:id="260"/>
      <w:bookmarkEnd w:id="261"/>
    </w:p>
    <w:p w14:paraId="49C6D5D6" w14:textId="77777777" w:rsidR="0031281B" w:rsidRDefault="00000000">
      <w:pPr>
        <w:pStyle w:val="affd"/>
        <w:spacing w:before="156" w:after="156"/>
      </w:pPr>
      <w:bookmarkStart w:id="262" w:name="_Toc197519414"/>
      <w:bookmarkStart w:id="263" w:name="_Toc197519433"/>
      <w:bookmarkStart w:id="264" w:name="_Toc197519469"/>
      <w:bookmarkStart w:id="265" w:name="_Toc197519488"/>
      <w:bookmarkStart w:id="266" w:name="_Toc197520484"/>
      <w:bookmarkStart w:id="267" w:name="_Toc197519611"/>
      <w:bookmarkStart w:id="268" w:name="_Toc197519646"/>
      <w:bookmarkStart w:id="269" w:name="_Toc197519862"/>
      <w:bookmarkStart w:id="270" w:name="_Toc197522495"/>
      <w:bookmarkStart w:id="271" w:name="_Toc197524989"/>
      <w:r>
        <w:rPr>
          <w:rFonts w:hint="eastAsia"/>
        </w:rPr>
        <w:t>预防</w:t>
      </w:r>
      <w:bookmarkEnd w:id="262"/>
      <w:bookmarkEnd w:id="263"/>
      <w:bookmarkEnd w:id="264"/>
      <w:bookmarkEnd w:id="265"/>
      <w:bookmarkEnd w:id="266"/>
      <w:bookmarkEnd w:id="267"/>
      <w:bookmarkEnd w:id="268"/>
      <w:bookmarkEnd w:id="269"/>
      <w:bookmarkEnd w:id="270"/>
      <w:bookmarkEnd w:id="271"/>
    </w:p>
    <w:p w14:paraId="6C064D07" w14:textId="77777777" w:rsidR="0031281B" w:rsidRDefault="00000000">
      <w:pPr>
        <w:pStyle w:val="affe"/>
        <w:spacing w:before="156" w:after="156"/>
      </w:pPr>
      <w:bookmarkStart w:id="272" w:name="_Toc197519470"/>
      <w:bookmarkStart w:id="273" w:name="_Toc197519647"/>
      <w:bookmarkStart w:id="274" w:name="_Toc197519415"/>
      <w:r>
        <w:t>一级预防</w:t>
      </w:r>
      <w:bookmarkEnd w:id="272"/>
      <w:bookmarkEnd w:id="273"/>
      <w:bookmarkEnd w:id="274"/>
    </w:p>
    <w:p w14:paraId="48C60106" w14:textId="77777777" w:rsidR="0031281B" w:rsidRDefault="00000000">
      <w:pPr>
        <w:widowControl/>
        <w:spacing w:line="240" w:lineRule="auto"/>
        <w:ind w:firstLineChars="200" w:firstLine="420"/>
        <w:jc w:val="left"/>
      </w:pPr>
      <w:r>
        <w:t>HE</w:t>
      </w:r>
      <w:r>
        <w:rPr>
          <w:rFonts w:hint="eastAsia"/>
        </w:rPr>
        <w:t>一级预防是指患者有发生</w:t>
      </w:r>
      <w:r>
        <w:t>HE</w:t>
      </w:r>
      <w:r>
        <w:rPr>
          <w:rFonts w:hint="eastAsia"/>
        </w:rPr>
        <w:t>的风险，但尚未发生</w:t>
      </w:r>
      <w:r>
        <w:t>HE</w:t>
      </w:r>
      <w:r>
        <w:rPr>
          <w:rFonts w:hint="eastAsia"/>
        </w:rPr>
        <w:t>，其目标是预防</w:t>
      </w:r>
      <w:r>
        <w:t>MHE/OHE</w:t>
      </w:r>
      <w:r>
        <w:rPr>
          <w:rFonts w:hint="eastAsia"/>
        </w:rPr>
        <w:t>发生、减少</w:t>
      </w:r>
      <w:r>
        <w:t>OHE</w:t>
      </w:r>
      <w:r>
        <w:rPr>
          <w:rFonts w:hint="eastAsia"/>
        </w:rPr>
        <w:t>相关住院、改善生活质量、提高生存率。对肝硬化、肝功能衰竭及</w:t>
      </w:r>
      <w:r>
        <w:t>TIPS</w:t>
      </w:r>
      <w:r>
        <w:rPr>
          <w:rFonts w:hint="eastAsia"/>
        </w:rPr>
        <w:t>术后患者，除密切观察患</w:t>
      </w:r>
      <w:r>
        <w:rPr>
          <w:rFonts w:hint="eastAsia"/>
        </w:rPr>
        <w:lastRenderedPageBreak/>
        <w:t>者病情变化外，还应定期对患者进行神经生理学、神经心理学、影像学等</w:t>
      </w:r>
      <w:r>
        <w:t>MHE</w:t>
      </w:r>
      <w:r>
        <w:rPr>
          <w:rFonts w:hint="eastAsia"/>
        </w:rPr>
        <w:t>筛查，一旦诊断</w:t>
      </w:r>
      <w:r>
        <w:t>MHE</w:t>
      </w:r>
      <w:r>
        <w:rPr>
          <w:rFonts w:hint="eastAsia"/>
        </w:rPr>
        <w:t>，需立即治疗，以免进展至</w:t>
      </w:r>
      <w:r>
        <w:t>OHE</w:t>
      </w:r>
      <w:r>
        <w:rPr>
          <w:rFonts w:hint="eastAsia"/>
        </w:rPr>
        <w:t>。病因治疗、积极预防、治疗感染、消化道出血、电解质紊乱、酸碱平衡失调和便秘等</w:t>
      </w:r>
      <w:r>
        <w:t>HE</w:t>
      </w:r>
      <w:r>
        <w:rPr>
          <w:rFonts w:hint="eastAsia"/>
        </w:rPr>
        <w:t>的诱发因素，避免大量放腹水或利尿，少食多餐，避免摄入过量高蛋白饮食。</w:t>
      </w:r>
    </w:p>
    <w:p w14:paraId="6F222A34" w14:textId="77777777" w:rsidR="0031281B" w:rsidRDefault="00000000">
      <w:pPr>
        <w:pStyle w:val="affe"/>
        <w:spacing w:before="156" w:after="156"/>
      </w:pPr>
      <w:bookmarkStart w:id="275" w:name="_Toc197519471"/>
      <w:bookmarkStart w:id="276" w:name="_Toc197519648"/>
      <w:bookmarkStart w:id="277" w:name="_Toc197519416"/>
      <w:r>
        <w:t>二级预防</w:t>
      </w:r>
      <w:bookmarkEnd w:id="275"/>
      <w:bookmarkEnd w:id="276"/>
      <w:bookmarkEnd w:id="277"/>
    </w:p>
    <w:p w14:paraId="0CBA03BB" w14:textId="77777777" w:rsidR="0031281B" w:rsidRDefault="00000000">
      <w:pPr>
        <w:widowControl/>
        <w:spacing w:line="240" w:lineRule="auto"/>
        <w:ind w:firstLineChars="200" w:firstLine="420"/>
        <w:jc w:val="left"/>
      </w:pPr>
      <w:r>
        <w:rPr>
          <w:rFonts w:hint="eastAsia"/>
        </w:rPr>
        <w:t>在第</w:t>
      </w:r>
      <w:r>
        <w:t>1</w:t>
      </w:r>
      <w:r>
        <w:rPr>
          <w:rFonts w:hint="eastAsia"/>
        </w:rPr>
        <w:t>次</w:t>
      </w:r>
      <w:r>
        <w:t>OHE</w:t>
      </w:r>
      <w:r>
        <w:rPr>
          <w:rFonts w:hint="eastAsia"/>
        </w:rPr>
        <w:t>发作后，患者反复发生</w:t>
      </w:r>
      <w:r>
        <w:t>HE</w:t>
      </w:r>
      <w:r>
        <w:rPr>
          <w:rFonts w:hint="eastAsia"/>
        </w:rPr>
        <w:t>的风险高，为了改善患者生活质量、提高生存率，推荐二级预防。二级预防的重点是患者及其家属的健康教育、控制血氨升高及调节肠道微生态。加强对患者及家属的健康教育，告知其</w:t>
      </w:r>
      <w:r>
        <w:t>HE</w:t>
      </w:r>
      <w:r>
        <w:rPr>
          <w:rFonts w:hint="eastAsia"/>
        </w:rPr>
        <w:t>特别是</w:t>
      </w:r>
      <w:r>
        <w:t>MHE</w:t>
      </w:r>
      <w:r>
        <w:rPr>
          <w:rFonts w:hint="eastAsia"/>
        </w:rPr>
        <w:t>的潜在危害，并使其了解</w:t>
      </w:r>
      <w:r>
        <w:t>HE</w:t>
      </w:r>
      <w:r>
        <w:rPr>
          <w:rFonts w:hint="eastAsia"/>
        </w:rPr>
        <w:t>的诱因。患者应在医生指导下根据肝功能损伤的情况，合理调整饮食结，</w:t>
      </w:r>
      <w:r>
        <w:t>HE</w:t>
      </w:r>
      <w:r>
        <w:rPr>
          <w:rFonts w:hint="eastAsia"/>
        </w:rPr>
        <w:t>发作期间避免一次性摄入大量高蛋白质饮食。乳果糖、拉</w:t>
      </w:r>
      <w:proofErr w:type="gramStart"/>
      <w:r>
        <w:rPr>
          <w:rFonts w:hint="eastAsia"/>
        </w:rPr>
        <w:t>克替醇</w:t>
      </w:r>
      <w:proofErr w:type="gramEnd"/>
      <w:r>
        <w:rPr>
          <w:rFonts w:hint="eastAsia"/>
        </w:rPr>
        <w:t>等可作为预防用药。逐步引导患者自我健康管理，并指导家属注意观察患者的行为、性格变化，考察患者有无注意力、记忆力、定向力的减退，尽可能做到</w:t>
      </w:r>
      <w:r>
        <w:t>HE</w:t>
      </w:r>
      <w:r>
        <w:rPr>
          <w:rFonts w:hint="eastAsia"/>
        </w:rPr>
        <w:t>的早发现、早诊断、早治疗。</w:t>
      </w:r>
    </w:p>
    <w:p w14:paraId="572DD3B5" w14:textId="77777777" w:rsidR="0031281B" w:rsidRDefault="00000000">
      <w:pPr>
        <w:pStyle w:val="affd"/>
        <w:spacing w:before="156" w:after="156"/>
      </w:pPr>
      <w:bookmarkStart w:id="278" w:name="_Toc197519472"/>
      <w:bookmarkStart w:id="279" w:name="_Toc197519489"/>
      <w:bookmarkStart w:id="280" w:name="_Toc197519434"/>
      <w:bookmarkStart w:id="281" w:name="_Toc197519417"/>
      <w:bookmarkStart w:id="282" w:name="_Toc197519649"/>
      <w:bookmarkStart w:id="283" w:name="_Toc197520485"/>
      <w:bookmarkStart w:id="284" w:name="_Toc197522496"/>
      <w:bookmarkStart w:id="285" w:name="_Toc197519863"/>
      <w:bookmarkStart w:id="286" w:name="_Toc197519612"/>
      <w:bookmarkStart w:id="287" w:name="_Toc197524990"/>
      <w:r>
        <w:rPr>
          <w:rFonts w:hint="eastAsia"/>
        </w:rPr>
        <w:t>调护</w:t>
      </w:r>
      <w:bookmarkEnd w:id="278"/>
      <w:bookmarkEnd w:id="279"/>
      <w:bookmarkEnd w:id="280"/>
      <w:bookmarkEnd w:id="281"/>
      <w:bookmarkEnd w:id="282"/>
      <w:bookmarkEnd w:id="283"/>
      <w:bookmarkEnd w:id="284"/>
      <w:bookmarkEnd w:id="285"/>
      <w:bookmarkEnd w:id="286"/>
      <w:bookmarkEnd w:id="287"/>
    </w:p>
    <w:p w14:paraId="141F9821" w14:textId="77777777" w:rsidR="0031281B" w:rsidRDefault="00000000">
      <w:pPr>
        <w:widowControl/>
        <w:spacing w:line="240" w:lineRule="auto"/>
        <w:ind w:firstLineChars="200" w:firstLine="420"/>
        <w:jc w:val="left"/>
      </w:pPr>
      <w:r>
        <w:rPr>
          <w:rFonts w:hint="eastAsia"/>
        </w:rPr>
        <w:t>针对</w:t>
      </w:r>
      <w:r>
        <w:t>有慢性肝病基础的患者，应严格戒酒，避免过度劳累，保持情志舒畅，</w:t>
      </w:r>
      <w:r>
        <w:t>HBV</w:t>
      </w:r>
      <w:r>
        <w:t>感染者应定期在专科医生处随访，有抗病毒治疗适应证时应及时进行抗病毒治疗。服用抗病毒药物期间应加强用药依从性，不得自行停药。慢性肝病患者应定期复查，以便及时发现病情变化。</w:t>
      </w:r>
      <w:r>
        <w:rPr>
          <w:rFonts w:hint="eastAsia"/>
        </w:rPr>
        <w:t>家庭调护中应密切观察</w:t>
      </w:r>
      <w:r>
        <w:t>HE</w:t>
      </w:r>
      <w:r>
        <w:rPr>
          <w:rFonts w:hint="eastAsia"/>
        </w:rPr>
        <w:t>患者性格和行为、意识和神志、神经精神症状及体征改变；观察患者饮食结构尤其是每日蛋白质摄入量并认真记录出入量，观察大小便颜色、性状、次数；观察生命体征、昏迷患者瞳孔大小变化、对光反射情况，痰液情况；观察静脉输液通路是否通畅、有无外渗、穿刺点及周围皮肤情况等。</w:t>
      </w:r>
    </w:p>
    <w:p w14:paraId="1B1BE782" w14:textId="77777777" w:rsidR="0031281B" w:rsidRDefault="0031281B">
      <w:pPr>
        <w:widowControl/>
        <w:spacing w:line="240" w:lineRule="auto"/>
        <w:jc w:val="left"/>
        <w:sectPr w:rsidR="0031281B">
          <w:pgSz w:w="11906" w:h="16838"/>
          <w:pgMar w:top="1928" w:right="1134" w:bottom="1134" w:left="1134" w:header="1418" w:footer="1134" w:gutter="284"/>
          <w:pgNumType w:start="1"/>
          <w:cols w:space="425"/>
          <w:formProt w:val="0"/>
          <w:docGrid w:type="lines" w:linePitch="312"/>
        </w:sectPr>
      </w:pPr>
    </w:p>
    <w:p w14:paraId="188D1E93" w14:textId="77777777" w:rsidR="0031281B" w:rsidRDefault="0031281B">
      <w:pPr>
        <w:pStyle w:val="af8"/>
        <w:rPr>
          <w:rFonts w:hint="eastAsia"/>
          <w:vanish w:val="0"/>
        </w:rPr>
      </w:pPr>
      <w:bookmarkStart w:id="288" w:name="BookMark5"/>
      <w:bookmarkEnd w:id="35"/>
    </w:p>
    <w:p w14:paraId="78DAB7A7" w14:textId="77777777" w:rsidR="0031281B" w:rsidRDefault="0031281B">
      <w:pPr>
        <w:pStyle w:val="afe"/>
        <w:rPr>
          <w:vanish w:val="0"/>
        </w:rPr>
      </w:pPr>
    </w:p>
    <w:p w14:paraId="79C48218" w14:textId="77777777" w:rsidR="0031281B" w:rsidRDefault="00000000">
      <w:pPr>
        <w:pStyle w:val="aff3"/>
        <w:spacing w:after="156"/>
      </w:pPr>
      <w:r>
        <w:br/>
      </w:r>
      <w:bookmarkStart w:id="289" w:name="_Toc197522497"/>
      <w:bookmarkStart w:id="290" w:name="_Toc197520486"/>
      <w:bookmarkStart w:id="291" w:name="_Toc197524991"/>
      <w:r>
        <w:rPr>
          <w:rFonts w:hint="eastAsia"/>
        </w:rPr>
        <w:t>（资料性）</w:t>
      </w:r>
      <w:r>
        <w:br/>
      </w:r>
      <w:r>
        <w:rPr>
          <w:rFonts w:hint="eastAsia"/>
        </w:rPr>
        <w:t>HE的分级及症状、体征</w:t>
      </w:r>
      <w:bookmarkEnd w:id="289"/>
      <w:bookmarkEnd w:id="290"/>
      <w:bookmarkEnd w:id="291"/>
    </w:p>
    <w:tbl>
      <w:tblPr>
        <w:tblStyle w:val="affff7"/>
        <w:tblW w:w="0" w:type="auto"/>
        <w:tblCellMar>
          <w:left w:w="0" w:type="dxa"/>
          <w:right w:w="0" w:type="dxa"/>
        </w:tblCellMar>
        <w:tblLook w:val="04A0" w:firstRow="1" w:lastRow="0" w:firstColumn="1" w:lastColumn="0" w:noHBand="0" w:noVBand="1"/>
      </w:tblPr>
      <w:tblGrid>
        <w:gridCol w:w="1005"/>
        <w:gridCol w:w="3464"/>
        <w:gridCol w:w="3186"/>
        <w:gridCol w:w="1679"/>
      </w:tblGrid>
      <w:tr w:rsidR="0031281B" w14:paraId="396D3469" w14:textId="77777777">
        <w:tc>
          <w:tcPr>
            <w:tcW w:w="1005" w:type="dxa"/>
            <w:tcBorders>
              <w:top w:val="single" w:sz="8" w:space="0" w:color="auto"/>
              <w:left w:val="single" w:sz="8" w:space="0" w:color="auto"/>
              <w:bottom w:val="single" w:sz="4" w:space="0" w:color="auto"/>
              <w:right w:val="nil"/>
            </w:tcBorders>
            <w:shd w:val="clear" w:color="auto" w:fill="auto"/>
            <w:vAlign w:val="center"/>
          </w:tcPr>
          <w:p w14:paraId="02BFB973" w14:textId="77777777" w:rsidR="0031281B" w:rsidRDefault="00000000">
            <w:pPr>
              <w:pStyle w:val="afffff5"/>
              <w:ind w:firstLineChars="0" w:firstLine="0"/>
              <w:jc w:val="center"/>
              <w:rPr>
                <w:rFonts w:ascii="Calibri" w:hAnsi="Calibri"/>
                <w:kern w:val="2"/>
                <w:szCs w:val="21"/>
              </w:rPr>
            </w:pPr>
            <w:bookmarkStart w:id="292" w:name="BookMark6"/>
            <w:bookmarkEnd w:id="288"/>
            <w:r>
              <w:rPr>
                <w:rFonts w:ascii="Calibri" w:hAnsi="Calibri"/>
                <w:kern w:val="2"/>
                <w:szCs w:val="21"/>
              </w:rPr>
              <w:t>修订的</w:t>
            </w:r>
            <w:r>
              <w:rPr>
                <w:rFonts w:ascii="Calibri" w:hAnsi="Calibri"/>
                <w:kern w:val="2"/>
                <w:szCs w:val="21"/>
              </w:rPr>
              <w:t>HE</w:t>
            </w:r>
            <w:r>
              <w:rPr>
                <w:rFonts w:ascii="Calibri" w:hAnsi="Calibri"/>
                <w:kern w:val="2"/>
                <w:szCs w:val="21"/>
              </w:rPr>
              <w:t>分级标准</w:t>
            </w:r>
          </w:p>
        </w:tc>
        <w:tc>
          <w:tcPr>
            <w:tcW w:w="3464" w:type="dxa"/>
            <w:tcBorders>
              <w:top w:val="single" w:sz="8" w:space="0" w:color="auto"/>
              <w:left w:val="nil"/>
              <w:bottom w:val="single" w:sz="4" w:space="0" w:color="auto"/>
              <w:right w:val="nil"/>
            </w:tcBorders>
            <w:shd w:val="clear" w:color="auto" w:fill="auto"/>
            <w:vAlign w:val="center"/>
          </w:tcPr>
          <w:p w14:paraId="103A2575"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神经精神</w:t>
            </w:r>
            <w:proofErr w:type="gramStart"/>
            <w:r>
              <w:rPr>
                <w:rFonts w:ascii="Calibri" w:hAnsi="Calibri"/>
                <w:kern w:val="2"/>
                <w:szCs w:val="21"/>
              </w:rPr>
              <w:t>学症状</w:t>
            </w:r>
            <w:proofErr w:type="gramEnd"/>
            <w:r>
              <w:rPr>
                <w:rFonts w:ascii="Calibri" w:hAnsi="Calibri"/>
                <w:kern w:val="2"/>
                <w:szCs w:val="21"/>
              </w:rPr>
              <w:t>(</w:t>
            </w:r>
            <w:r>
              <w:rPr>
                <w:rFonts w:ascii="Calibri" w:hAnsi="Calibri"/>
                <w:kern w:val="2"/>
                <w:szCs w:val="21"/>
              </w:rPr>
              <w:t>即认知功能表现</w:t>
            </w:r>
            <w:r>
              <w:rPr>
                <w:rFonts w:ascii="Calibri" w:hAnsi="Calibri"/>
                <w:kern w:val="2"/>
                <w:szCs w:val="21"/>
              </w:rPr>
              <w:t>)</w:t>
            </w:r>
          </w:p>
        </w:tc>
        <w:tc>
          <w:tcPr>
            <w:tcW w:w="3186" w:type="dxa"/>
            <w:tcBorders>
              <w:top w:val="single" w:sz="8" w:space="0" w:color="auto"/>
              <w:left w:val="nil"/>
              <w:bottom w:val="single" w:sz="4" w:space="0" w:color="auto"/>
              <w:right w:val="nil"/>
            </w:tcBorders>
            <w:shd w:val="clear" w:color="auto" w:fill="auto"/>
            <w:vAlign w:val="center"/>
          </w:tcPr>
          <w:p w14:paraId="21BBA138"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神经系统</w:t>
            </w:r>
          </w:p>
        </w:tc>
        <w:tc>
          <w:tcPr>
            <w:tcW w:w="1679" w:type="dxa"/>
            <w:tcBorders>
              <w:top w:val="single" w:sz="8" w:space="0" w:color="auto"/>
              <w:left w:val="nil"/>
              <w:bottom w:val="single" w:sz="4" w:space="0" w:color="auto"/>
              <w:right w:val="single" w:sz="8" w:space="0" w:color="auto"/>
            </w:tcBorders>
            <w:shd w:val="clear" w:color="auto" w:fill="auto"/>
            <w:vAlign w:val="center"/>
          </w:tcPr>
          <w:p w14:paraId="3624B62A" w14:textId="77777777" w:rsidR="0031281B" w:rsidRDefault="00000000">
            <w:pPr>
              <w:widowControl/>
              <w:spacing w:line="240" w:lineRule="auto"/>
              <w:jc w:val="center"/>
            </w:pPr>
            <w:r>
              <w:t>肝硬化神经功能损害谱分级标准</w:t>
            </w:r>
          </w:p>
        </w:tc>
      </w:tr>
      <w:tr w:rsidR="0031281B" w14:paraId="4A7C357D" w14:textId="77777777">
        <w:tc>
          <w:tcPr>
            <w:tcW w:w="1005" w:type="dxa"/>
            <w:tcBorders>
              <w:top w:val="single" w:sz="4" w:space="0" w:color="auto"/>
              <w:left w:val="single" w:sz="8" w:space="0" w:color="auto"/>
              <w:bottom w:val="nil"/>
              <w:right w:val="nil"/>
            </w:tcBorders>
            <w:shd w:val="clear" w:color="auto" w:fill="auto"/>
            <w:vAlign w:val="center"/>
          </w:tcPr>
          <w:p w14:paraId="2D80811A"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无</w:t>
            </w:r>
            <w:r>
              <w:rPr>
                <w:rFonts w:ascii="Calibri" w:hAnsi="Calibri"/>
                <w:kern w:val="2"/>
                <w:szCs w:val="21"/>
              </w:rPr>
              <w:t>HE</w:t>
            </w:r>
          </w:p>
        </w:tc>
        <w:tc>
          <w:tcPr>
            <w:tcW w:w="3464" w:type="dxa"/>
            <w:tcBorders>
              <w:top w:val="single" w:sz="4" w:space="0" w:color="auto"/>
              <w:left w:val="nil"/>
              <w:bottom w:val="nil"/>
              <w:right w:val="nil"/>
            </w:tcBorders>
            <w:shd w:val="clear" w:color="auto" w:fill="auto"/>
            <w:vAlign w:val="center"/>
          </w:tcPr>
          <w:p w14:paraId="35E59DEF"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正常</w:t>
            </w:r>
          </w:p>
        </w:tc>
        <w:tc>
          <w:tcPr>
            <w:tcW w:w="3186" w:type="dxa"/>
            <w:tcBorders>
              <w:top w:val="single" w:sz="4" w:space="0" w:color="auto"/>
              <w:left w:val="nil"/>
              <w:bottom w:val="nil"/>
              <w:right w:val="nil"/>
            </w:tcBorders>
            <w:shd w:val="clear" w:color="auto" w:fill="auto"/>
            <w:vAlign w:val="center"/>
          </w:tcPr>
          <w:p w14:paraId="44E8AB59"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神经系统体征正常，神经心理测试正常</w:t>
            </w:r>
          </w:p>
        </w:tc>
        <w:tc>
          <w:tcPr>
            <w:tcW w:w="1679" w:type="dxa"/>
            <w:tcBorders>
              <w:top w:val="single" w:sz="4" w:space="0" w:color="auto"/>
              <w:left w:val="nil"/>
              <w:bottom w:val="nil"/>
              <w:right w:val="single" w:sz="8" w:space="0" w:color="auto"/>
            </w:tcBorders>
            <w:shd w:val="clear" w:color="auto" w:fill="auto"/>
            <w:vAlign w:val="center"/>
          </w:tcPr>
          <w:p w14:paraId="2D0240C9"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无</w:t>
            </w:r>
          </w:p>
        </w:tc>
      </w:tr>
      <w:tr w:rsidR="0031281B" w14:paraId="53AC6609" w14:textId="77777777">
        <w:tc>
          <w:tcPr>
            <w:tcW w:w="1005" w:type="dxa"/>
            <w:tcBorders>
              <w:top w:val="nil"/>
              <w:left w:val="single" w:sz="8" w:space="0" w:color="auto"/>
              <w:bottom w:val="nil"/>
              <w:right w:val="nil"/>
            </w:tcBorders>
            <w:shd w:val="clear" w:color="auto" w:fill="auto"/>
            <w:vAlign w:val="center"/>
          </w:tcPr>
          <w:p w14:paraId="1A1CC76B"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MHE</w:t>
            </w:r>
          </w:p>
        </w:tc>
        <w:tc>
          <w:tcPr>
            <w:tcW w:w="3464" w:type="dxa"/>
            <w:tcBorders>
              <w:top w:val="nil"/>
              <w:left w:val="nil"/>
              <w:bottom w:val="nil"/>
              <w:right w:val="nil"/>
            </w:tcBorders>
            <w:shd w:val="clear" w:color="auto" w:fill="auto"/>
            <w:vAlign w:val="center"/>
          </w:tcPr>
          <w:p w14:paraId="5D1B0087"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潜在</w:t>
            </w:r>
            <w:r>
              <w:rPr>
                <w:rFonts w:ascii="Calibri" w:hAnsi="Calibri"/>
                <w:kern w:val="2"/>
                <w:szCs w:val="21"/>
              </w:rPr>
              <w:t>HE,</w:t>
            </w:r>
            <w:r>
              <w:rPr>
                <w:rFonts w:ascii="Calibri" w:hAnsi="Calibri"/>
                <w:kern w:val="2"/>
                <w:szCs w:val="21"/>
              </w:rPr>
              <w:t>没有能觉察的人格或行为变化</w:t>
            </w:r>
          </w:p>
        </w:tc>
        <w:tc>
          <w:tcPr>
            <w:tcW w:w="3186" w:type="dxa"/>
            <w:tcBorders>
              <w:top w:val="nil"/>
              <w:left w:val="nil"/>
              <w:bottom w:val="nil"/>
              <w:right w:val="nil"/>
            </w:tcBorders>
            <w:shd w:val="clear" w:color="auto" w:fill="auto"/>
            <w:vAlign w:val="center"/>
          </w:tcPr>
          <w:p w14:paraId="6FF01EC5"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神经系统体征正常，但神经心理测试异常</w:t>
            </w:r>
          </w:p>
        </w:tc>
        <w:tc>
          <w:tcPr>
            <w:tcW w:w="1679" w:type="dxa"/>
            <w:tcBorders>
              <w:top w:val="nil"/>
              <w:left w:val="nil"/>
              <w:bottom w:val="nil"/>
              <w:right w:val="single" w:sz="8" w:space="0" w:color="auto"/>
            </w:tcBorders>
            <w:shd w:val="clear" w:color="auto" w:fill="auto"/>
            <w:vAlign w:val="center"/>
          </w:tcPr>
          <w:p w14:paraId="69D962B3"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隐匿性肝性脑病</w:t>
            </w:r>
          </w:p>
        </w:tc>
      </w:tr>
      <w:tr w:rsidR="0031281B" w14:paraId="06F5519C" w14:textId="77777777">
        <w:tc>
          <w:tcPr>
            <w:tcW w:w="1005" w:type="dxa"/>
            <w:tcBorders>
              <w:top w:val="nil"/>
              <w:left w:val="single" w:sz="8" w:space="0" w:color="auto"/>
              <w:bottom w:val="nil"/>
              <w:right w:val="nil"/>
            </w:tcBorders>
            <w:shd w:val="clear" w:color="auto" w:fill="auto"/>
            <w:vAlign w:val="center"/>
          </w:tcPr>
          <w:p w14:paraId="17D34E86"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HE1</w:t>
            </w:r>
            <w:r>
              <w:rPr>
                <w:rFonts w:ascii="Calibri" w:hAnsi="Calibri"/>
                <w:kern w:val="2"/>
                <w:szCs w:val="21"/>
              </w:rPr>
              <w:t>级</w:t>
            </w:r>
          </w:p>
        </w:tc>
        <w:tc>
          <w:tcPr>
            <w:tcW w:w="3464" w:type="dxa"/>
            <w:tcBorders>
              <w:top w:val="nil"/>
              <w:left w:val="nil"/>
              <w:bottom w:val="nil"/>
              <w:right w:val="nil"/>
            </w:tcBorders>
            <w:shd w:val="clear" w:color="auto" w:fill="auto"/>
            <w:vAlign w:val="center"/>
          </w:tcPr>
          <w:p w14:paraId="207829B2"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存在琐碎轻微临床</w:t>
            </w:r>
            <w:r>
              <w:rPr>
                <w:rFonts w:ascii="Calibri" w:hAnsi="Calibri" w:hint="eastAsia"/>
                <w:kern w:val="2"/>
                <w:szCs w:val="21"/>
              </w:rPr>
              <w:t>征</w:t>
            </w:r>
            <w:r>
              <w:rPr>
                <w:rFonts w:ascii="Calibri" w:hAnsi="Calibri"/>
                <w:kern w:val="2"/>
                <w:szCs w:val="21"/>
              </w:rPr>
              <w:t>象，如轻微认知障碍，注意力减弱，睡眠障碍</w:t>
            </w:r>
            <w:r>
              <w:rPr>
                <w:rFonts w:ascii="Calibri" w:hAnsi="Calibri"/>
                <w:kern w:val="2"/>
                <w:szCs w:val="21"/>
              </w:rPr>
              <w:t>(</w:t>
            </w:r>
            <w:r>
              <w:rPr>
                <w:rFonts w:ascii="Calibri" w:hAnsi="Calibri"/>
                <w:kern w:val="2"/>
                <w:szCs w:val="21"/>
              </w:rPr>
              <w:t>失眠</w:t>
            </w:r>
            <w:r>
              <w:rPr>
                <w:rFonts w:ascii="Calibri" w:hAnsi="Calibri" w:hint="eastAsia"/>
                <w:kern w:val="2"/>
                <w:szCs w:val="21"/>
              </w:rPr>
              <w:t>、</w:t>
            </w:r>
            <w:r>
              <w:rPr>
                <w:rFonts w:ascii="Calibri" w:hAnsi="Calibri"/>
                <w:kern w:val="2"/>
                <w:szCs w:val="21"/>
              </w:rPr>
              <w:t>睡眠倒错</w:t>
            </w:r>
            <w:r>
              <w:rPr>
                <w:rFonts w:ascii="Calibri" w:hAnsi="Calibri"/>
                <w:kern w:val="2"/>
                <w:szCs w:val="21"/>
              </w:rPr>
              <w:t>)</w:t>
            </w:r>
            <w:r>
              <w:rPr>
                <w:rFonts w:ascii="Calibri" w:hAnsi="Calibri" w:hint="eastAsia"/>
                <w:kern w:val="2"/>
                <w:szCs w:val="21"/>
              </w:rPr>
              <w:t>，</w:t>
            </w:r>
            <w:r>
              <w:rPr>
                <w:rFonts w:ascii="Calibri" w:hAnsi="Calibri"/>
                <w:kern w:val="2"/>
                <w:szCs w:val="21"/>
              </w:rPr>
              <w:t>欣快或抑郁</w:t>
            </w:r>
          </w:p>
        </w:tc>
        <w:tc>
          <w:tcPr>
            <w:tcW w:w="3186" w:type="dxa"/>
            <w:tcBorders>
              <w:top w:val="nil"/>
              <w:left w:val="nil"/>
              <w:bottom w:val="nil"/>
              <w:right w:val="nil"/>
            </w:tcBorders>
            <w:shd w:val="clear" w:color="auto" w:fill="auto"/>
            <w:vAlign w:val="center"/>
          </w:tcPr>
          <w:p w14:paraId="3CE4624A"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扑翼样震颤可引出，神经心理测试异常</w:t>
            </w:r>
          </w:p>
        </w:tc>
        <w:tc>
          <w:tcPr>
            <w:tcW w:w="1679" w:type="dxa"/>
            <w:tcBorders>
              <w:top w:val="nil"/>
              <w:left w:val="nil"/>
              <w:bottom w:val="nil"/>
              <w:right w:val="single" w:sz="8" w:space="0" w:color="auto"/>
            </w:tcBorders>
            <w:shd w:val="clear" w:color="auto" w:fill="auto"/>
            <w:vAlign w:val="center"/>
          </w:tcPr>
          <w:p w14:paraId="209B7572"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隐匿性肝性脑病</w:t>
            </w:r>
          </w:p>
        </w:tc>
      </w:tr>
      <w:tr w:rsidR="0031281B" w14:paraId="2ED1B873" w14:textId="77777777">
        <w:tc>
          <w:tcPr>
            <w:tcW w:w="1005" w:type="dxa"/>
            <w:tcBorders>
              <w:top w:val="nil"/>
              <w:left w:val="single" w:sz="8" w:space="0" w:color="auto"/>
              <w:bottom w:val="nil"/>
              <w:right w:val="nil"/>
            </w:tcBorders>
            <w:shd w:val="clear" w:color="auto" w:fill="auto"/>
            <w:vAlign w:val="center"/>
          </w:tcPr>
          <w:p w14:paraId="0C48942F"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HE2</w:t>
            </w:r>
            <w:r>
              <w:rPr>
                <w:rFonts w:ascii="Calibri" w:hAnsi="Calibri"/>
                <w:kern w:val="2"/>
                <w:szCs w:val="21"/>
              </w:rPr>
              <w:t>级</w:t>
            </w:r>
          </w:p>
        </w:tc>
        <w:tc>
          <w:tcPr>
            <w:tcW w:w="3464" w:type="dxa"/>
            <w:tcBorders>
              <w:top w:val="nil"/>
              <w:left w:val="nil"/>
              <w:bottom w:val="nil"/>
              <w:right w:val="nil"/>
            </w:tcBorders>
            <w:shd w:val="clear" w:color="auto" w:fill="auto"/>
            <w:vAlign w:val="center"/>
          </w:tcPr>
          <w:p w14:paraId="57697FA0"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明显的行为和性格变化；</w:t>
            </w:r>
            <w:r>
              <w:rPr>
                <w:rFonts w:ascii="Calibri" w:hAnsi="Calibri" w:hint="eastAsia"/>
                <w:kern w:val="2"/>
                <w:szCs w:val="21"/>
              </w:rPr>
              <w:t>嗜</w:t>
            </w:r>
            <w:r>
              <w:rPr>
                <w:rFonts w:ascii="Calibri" w:hAnsi="Calibri"/>
                <w:kern w:val="2"/>
                <w:szCs w:val="21"/>
              </w:rPr>
              <w:t>睡或冷漠，轻微的定向力异常</w:t>
            </w:r>
            <w:r>
              <w:rPr>
                <w:rFonts w:ascii="Calibri" w:hAnsi="Calibri"/>
                <w:kern w:val="2"/>
                <w:szCs w:val="21"/>
              </w:rPr>
              <w:t>(</w:t>
            </w:r>
            <w:r>
              <w:rPr>
                <w:rFonts w:ascii="Calibri" w:hAnsi="Calibri"/>
                <w:kern w:val="2"/>
                <w:szCs w:val="21"/>
              </w:rPr>
              <w:t>时间、定向</w:t>
            </w:r>
            <w:r>
              <w:rPr>
                <w:rFonts w:ascii="Calibri" w:hAnsi="Calibri"/>
                <w:kern w:val="2"/>
                <w:szCs w:val="21"/>
              </w:rPr>
              <w:t>),</w:t>
            </w:r>
            <w:r>
              <w:rPr>
                <w:rFonts w:ascii="Calibri" w:hAnsi="Calibri"/>
                <w:kern w:val="2"/>
                <w:szCs w:val="21"/>
              </w:rPr>
              <w:t>计算能力下降，运动障</w:t>
            </w:r>
            <w:r>
              <w:rPr>
                <w:rFonts w:ascii="Calibri" w:hAnsi="Calibri" w:hint="eastAsia"/>
                <w:kern w:val="2"/>
                <w:szCs w:val="21"/>
              </w:rPr>
              <w:t>碍</w:t>
            </w:r>
            <w:r>
              <w:rPr>
                <w:rFonts w:ascii="Calibri" w:hAnsi="Calibri"/>
                <w:kern w:val="2"/>
                <w:szCs w:val="21"/>
              </w:rPr>
              <w:t>，言语不清</w:t>
            </w:r>
          </w:p>
        </w:tc>
        <w:tc>
          <w:tcPr>
            <w:tcW w:w="3186" w:type="dxa"/>
            <w:tcBorders>
              <w:top w:val="nil"/>
              <w:left w:val="nil"/>
              <w:bottom w:val="nil"/>
              <w:right w:val="nil"/>
            </w:tcBorders>
            <w:shd w:val="clear" w:color="auto" w:fill="auto"/>
            <w:vAlign w:val="center"/>
          </w:tcPr>
          <w:p w14:paraId="055211F1"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扑翼</w:t>
            </w:r>
            <w:proofErr w:type="gramStart"/>
            <w:r>
              <w:rPr>
                <w:rFonts w:ascii="Calibri" w:hAnsi="Calibri"/>
                <w:kern w:val="2"/>
                <w:szCs w:val="21"/>
              </w:rPr>
              <w:t>样震频易</w:t>
            </w:r>
            <w:proofErr w:type="gramEnd"/>
            <w:r>
              <w:rPr>
                <w:rFonts w:ascii="Calibri" w:hAnsi="Calibri"/>
                <w:kern w:val="2"/>
                <w:szCs w:val="21"/>
              </w:rPr>
              <w:t>引出，不需要做神经心理测试</w:t>
            </w:r>
          </w:p>
        </w:tc>
        <w:tc>
          <w:tcPr>
            <w:tcW w:w="1679" w:type="dxa"/>
            <w:tcBorders>
              <w:top w:val="nil"/>
              <w:left w:val="nil"/>
              <w:bottom w:val="nil"/>
              <w:right w:val="single" w:sz="8" w:space="0" w:color="auto"/>
            </w:tcBorders>
            <w:shd w:val="clear" w:color="auto" w:fill="auto"/>
            <w:vAlign w:val="center"/>
          </w:tcPr>
          <w:p w14:paraId="388704D9"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显性肝性脑病</w:t>
            </w:r>
          </w:p>
        </w:tc>
      </w:tr>
      <w:tr w:rsidR="0031281B" w14:paraId="2D6AD4FC" w14:textId="77777777">
        <w:tc>
          <w:tcPr>
            <w:tcW w:w="1005" w:type="dxa"/>
            <w:tcBorders>
              <w:top w:val="nil"/>
              <w:left w:val="single" w:sz="8" w:space="0" w:color="auto"/>
              <w:bottom w:val="nil"/>
              <w:right w:val="nil"/>
            </w:tcBorders>
            <w:shd w:val="clear" w:color="auto" w:fill="auto"/>
            <w:vAlign w:val="center"/>
          </w:tcPr>
          <w:p w14:paraId="3E9DCF6C"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HE3</w:t>
            </w:r>
            <w:r>
              <w:rPr>
                <w:rFonts w:ascii="Calibri" w:hAnsi="Calibri"/>
                <w:kern w:val="2"/>
                <w:szCs w:val="21"/>
              </w:rPr>
              <w:t>级</w:t>
            </w:r>
          </w:p>
        </w:tc>
        <w:tc>
          <w:tcPr>
            <w:tcW w:w="3464" w:type="dxa"/>
            <w:tcBorders>
              <w:top w:val="nil"/>
              <w:left w:val="nil"/>
              <w:bottom w:val="nil"/>
              <w:right w:val="nil"/>
            </w:tcBorders>
            <w:shd w:val="clear" w:color="auto" w:fill="auto"/>
            <w:vAlign w:val="center"/>
          </w:tcPr>
          <w:p w14:paraId="472B2C30"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明显定向力障碍</w:t>
            </w:r>
            <w:r>
              <w:rPr>
                <w:rFonts w:ascii="Calibri" w:hAnsi="Calibri"/>
                <w:kern w:val="2"/>
                <w:szCs w:val="21"/>
              </w:rPr>
              <w:t>(</w:t>
            </w:r>
            <w:r>
              <w:rPr>
                <w:rFonts w:ascii="Calibri" w:hAnsi="Calibri"/>
                <w:kern w:val="2"/>
                <w:szCs w:val="21"/>
              </w:rPr>
              <w:t>时间</w:t>
            </w:r>
            <w:r>
              <w:rPr>
                <w:rFonts w:ascii="Calibri" w:hAnsi="Calibri" w:hint="eastAsia"/>
                <w:kern w:val="2"/>
                <w:szCs w:val="21"/>
              </w:rPr>
              <w:t>、</w:t>
            </w:r>
            <w:r>
              <w:rPr>
                <w:rFonts w:ascii="Calibri" w:hAnsi="Calibri"/>
                <w:kern w:val="2"/>
                <w:szCs w:val="21"/>
              </w:rPr>
              <w:t>空间定向</w:t>
            </w:r>
            <w:r>
              <w:rPr>
                <w:rFonts w:ascii="Calibri" w:hAnsi="Calibri"/>
                <w:kern w:val="2"/>
                <w:szCs w:val="21"/>
              </w:rPr>
              <w:t>),</w:t>
            </w:r>
            <w:r>
              <w:rPr>
                <w:rFonts w:ascii="Calibri" w:hAnsi="Calibri"/>
                <w:kern w:val="2"/>
                <w:szCs w:val="21"/>
              </w:rPr>
              <w:t>行为异常，半昏迷到昏</w:t>
            </w:r>
            <w:r>
              <w:rPr>
                <w:rFonts w:ascii="Calibri" w:hAnsi="Calibri" w:hint="eastAsia"/>
                <w:kern w:val="2"/>
                <w:szCs w:val="21"/>
              </w:rPr>
              <w:t>迷</w:t>
            </w:r>
            <w:r>
              <w:rPr>
                <w:rFonts w:ascii="Calibri" w:hAnsi="Calibri"/>
                <w:kern w:val="2"/>
                <w:szCs w:val="21"/>
              </w:rPr>
              <w:t>，有应答</w:t>
            </w:r>
          </w:p>
        </w:tc>
        <w:tc>
          <w:tcPr>
            <w:tcW w:w="3186" w:type="dxa"/>
            <w:tcBorders>
              <w:top w:val="nil"/>
              <w:left w:val="nil"/>
              <w:bottom w:val="nil"/>
              <w:right w:val="nil"/>
            </w:tcBorders>
            <w:shd w:val="clear" w:color="auto" w:fill="auto"/>
            <w:vAlign w:val="center"/>
          </w:tcPr>
          <w:p w14:paraId="5E4B11FD"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扑翼样震颤通常无法引出，</w:t>
            </w:r>
            <w:r>
              <w:rPr>
                <w:rFonts w:ascii="Calibri" w:hAnsi="Calibri" w:hint="eastAsia"/>
                <w:kern w:val="2"/>
                <w:szCs w:val="21"/>
              </w:rPr>
              <w:t>踝</w:t>
            </w:r>
            <w:r>
              <w:rPr>
                <w:rFonts w:ascii="Calibri" w:hAnsi="Calibri"/>
                <w:kern w:val="2"/>
                <w:szCs w:val="21"/>
              </w:rPr>
              <w:t>阵挛。</w:t>
            </w:r>
            <w:proofErr w:type="gramStart"/>
            <w:r>
              <w:rPr>
                <w:rFonts w:ascii="Calibri" w:hAnsi="Calibri"/>
                <w:kern w:val="2"/>
                <w:szCs w:val="21"/>
              </w:rPr>
              <w:t>肌</w:t>
            </w:r>
            <w:proofErr w:type="gramEnd"/>
            <w:r>
              <w:rPr>
                <w:rFonts w:ascii="Calibri" w:hAnsi="Calibri"/>
                <w:kern w:val="2"/>
                <w:szCs w:val="21"/>
              </w:rPr>
              <w:t>张力增高。腱反射亢进，不需要做神经心理测试</w:t>
            </w:r>
          </w:p>
        </w:tc>
        <w:tc>
          <w:tcPr>
            <w:tcW w:w="1679" w:type="dxa"/>
            <w:tcBorders>
              <w:top w:val="nil"/>
              <w:left w:val="nil"/>
              <w:bottom w:val="nil"/>
              <w:right w:val="single" w:sz="8" w:space="0" w:color="auto"/>
            </w:tcBorders>
            <w:shd w:val="clear" w:color="auto" w:fill="auto"/>
            <w:vAlign w:val="center"/>
          </w:tcPr>
          <w:p w14:paraId="00FE0DFA"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显性肝性脑病</w:t>
            </w:r>
          </w:p>
        </w:tc>
      </w:tr>
      <w:tr w:rsidR="0031281B" w14:paraId="1EFD934E" w14:textId="77777777">
        <w:tc>
          <w:tcPr>
            <w:tcW w:w="1005" w:type="dxa"/>
            <w:tcBorders>
              <w:top w:val="nil"/>
              <w:left w:val="single" w:sz="8" w:space="0" w:color="auto"/>
              <w:bottom w:val="single" w:sz="4" w:space="0" w:color="auto"/>
              <w:right w:val="nil"/>
            </w:tcBorders>
            <w:shd w:val="clear" w:color="auto" w:fill="auto"/>
            <w:vAlign w:val="center"/>
          </w:tcPr>
          <w:p w14:paraId="7679A4FB"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HE4</w:t>
            </w:r>
            <w:r>
              <w:rPr>
                <w:rFonts w:ascii="Calibri" w:hAnsi="Calibri"/>
                <w:kern w:val="2"/>
                <w:szCs w:val="21"/>
              </w:rPr>
              <w:t>级</w:t>
            </w:r>
          </w:p>
        </w:tc>
        <w:tc>
          <w:tcPr>
            <w:tcW w:w="3464" w:type="dxa"/>
            <w:tcBorders>
              <w:top w:val="nil"/>
              <w:left w:val="nil"/>
              <w:bottom w:val="single" w:sz="4" w:space="0" w:color="auto"/>
              <w:right w:val="nil"/>
            </w:tcBorders>
            <w:shd w:val="clear" w:color="auto" w:fill="auto"/>
            <w:vAlign w:val="center"/>
          </w:tcPr>
          <w:p w14:paraId="33BB29EE"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昏迷</w:t>
            </w:r>
            <w:r>
              <w:rPr>
                <w:rFonts w:ascii="Calibri" w:hAnsi="Calibri"/>
                <w:kern w:val="2"/>
                <w:szCs w:val="21"/>
              </w:rPr>
              <w:t>(</w:t>
            </w:r>
            <w:r>
              <w:rPr>
                <w:rFonts w:ascii="Calibri" w:hAnsi="Calibri"/>
                <w:kern w:val="2"/>
                <w:szCs w:val="21"/>
              </w:rPr>
              <w:t>对言语和外界刺激无反应</w:t>
            </w:r>
            <w:r>
              <w:rPr>
                <w:rFonts w:ascii="Calibri" w:hAnsi="Calibri"/>
                <w:kern w:val="2"/>
                <w:szCs w:val="21"/>
              </w:rPr>
              <w:t>)</w:t>
            </w:r>
          </w:p>
        </w:tc>
        <w:tc>
          <w:tcPr>
            <w:tcW w:w="3186" w:type="dxa"/>
            <w:tcBorders>
              <w:top w:val="nil"/>
              <w:left w:val="nil"/>
              <w:bottom w:val="single" w:sz="4" w:space="0" w:color="auto"/>
              <w:right w:val="nil"/>
            </w:tcBorders>
            <w:shd w:val="clear" w:color="auto" w:fill="auto"/>
            <w:vAlign w:val="center"/>
          </w:tcPr>
          <w:p w14:paraId="2E44718B" w14:textId="77777777" w:rsidR="0031281B" w:rsidRDefault="00000000">
            <w:pPr>
              <w:pStyle w:val="afffff5"/>
              <w:ind w:firstLineChars="0" w:firstLine="0"/>
              <w:jc w:val="left"/>
              <w:rPr>
                <w:rFonts w:ascii="Calibri" w:hAnsi="Calibri"/>
                <w:kern w:val="2"/>
                <w:szCs w:val="21"/>
              </w:rPr>
            </w:pPr>
            <w:proofErr w:type="gramStart"/>
            <w:r>
              <w:rPr>
                <w:rFonts w:ascii="Calibri" w:hAnsi="Calibri"/>
                <w:kern w:val="2"/>
                <w:szCs w:val="21"/>
              </w:rPr>
              <w:t>肌</w:t>
            </w:r>
            <w:proofErr w:type="gramEnd"/>
            <w:r>
              <w:rPr>
                <w:rFonts w:ascii="Calibri" w:hAnsi="Calibri"/>
                <w:kern w:val="2"/>
                <w:szCs w:val="21"/>
              </w:rPr>
              <w:t>张力增高或中枢神经系统阳性体征，不需要做神经心理测试</w:t>
            </w:r>
          </w:p>
        </w:tc>
        <w:tc>
          <w:tcPr>
            <w:tcW w:w="1679" w:type="dxa"/>
            <w:tcBorders>
              <w:top w:val="nil"/>
              <w:left w:val="nil"/>
              <w:bottom w:val="single" w:sz="4" w:space="0" w:color="auto"/>
              <w:right w:val="single" w:sz="8" w:space="0" w:color="auto"/>
            </w:tcBorders>
            <w:shd w:val="clear" w:color="auto" w:fill="auto"/>
            <w:vAlign w:val="center"/>
          </w:tcPr>
          <w:p w14:paraId="12C4B26C" w14:textId="77777777" w:rsidR="0031281B" w:rsidRDefault="00000000">
            <w:pPr>
              <w:pStyle w:val="afffff5"/>
              <w:ind w:firstLineChars="0" w:firstLine="0"/>
              <w:jc w:val="center"/>
              <w:rPr>
                <w:rFonts w:ascii="Calibri" w:hAnsi="Calibri"/>
                <w:kern w:val="2"/>
                <w:szCs w:val="21"/>
              </w:rPr>
            </w:pPr>
            <w:r>
              <w:rPr>
                <w:rFonts w:ascii="Calibri" w:hAnsi="Calibri"/>
                <w:kern w:val="2"/>
                <w:szCs w:val="21"/>
              </w:rPr>
              <w:t>显性肝性脑病</w:t>
            </w:r>
          </w:p>
        </w:tc>
      </w:tr>
      <w:tr w:rsidR="0031281B" w14:paraId="2B4CBD00" w14:textId="77777777">
        <w:tc>
          <w:tcPr>
            <w:tcW w:w="4469" w:type="dxa"/>
            <w:gridSpan w:val="2"/>
            <w:tcBorders>
              <w:top w:val="single" w:sz="4" w:space="0" w:color="auto"/>
              <w:left w:val="single" w:sz="8" w:space="0" w:color="auto"/>
              <w:bottom w:val="single" w:sz="8" w:space="0" w:color="auto"/>
              <w:right w:val="nil"/>
            </w:tcBorders>
            <w:shd w:val="clear" w:color="auto" w:fill="auto"/>
            <w:vAlign w:val="center"/>
          </w:tcPr>
          <w:p w14:paraId="0108E86A" w14:textId="77777777" w:rsidR="0031281B" w:rsidRDefault="00000000">
            <w:pPr>
              <w:pStyle w:val="afffff5"/>
              <w:ind w:firstLineChars="0" w:firstLine="0"/>
              <w:jc w:val="left"/>
              <w:rPr>
                <w:rFonts w:ascii="Calibri" w:hAnsi="Calibri"/>
                <w:kern w:val="2"/>
                <w:szCs w:val="21"/>
              </w:rPr>
            </w:pPr>
            <w:r>
              <w:rPr>
                <w:rFonts w:ascii="Calibri" w:hAnsi="Calibri"/>
                <w:kern w:val="2"/>
                <w:szCs w:val="21"/>
              </w:rPr>
              <w:t>注：</w:t>
            </w:r>
            <w:r>
              <w:rPr>
                <w:rFonts w:ascii="Calibri" w:hAnsi="Calibri"/>
                <w:kern w:val="2"/>
                <w:szCs w:val="21"/>
              </w:rPr>
              <w:t>HE</w:t>
            </w:r>
            <w:r>
              <w:rPr>
                <w:rFonts w:ascii="Calibri" w:hAnsi="Calibri"/>
                <w:kern w:val="2"/>
                <w:szCs w:val="21"/>
              </w:rPr>
              <w:t>为肝性脑病：</w:t>
            </w:r>
            <w:r>
              <w:rPr>
                <w:rFonts w:ascii="Calibri" w:hAnsi="Calibri"/>
                <w:kern w:val="2"/>
                <w:szCs w:val="21"/>
              </w:rPr>
              <w:t>MHE</w:t>
            </w:r>
            <w:r>
              <w:rPr>
                <w:rFonts w:ascii="Calibri" w:hAnsi="Calibri"/>
                <w:kern w:val="2"/>
                <w:szCs w:val="21"/>
              </w:rPr>
              <w:t>为轻微肝性脑病</w:t>
            </w:r>
          </w:p>
        </w:tc>
        <w:tc>
          <w:tcPr>
            <w:tcW w:w="4865" w:type="dxa"/>
            <w:gridSpan w:val="2"/>
            <w:tcBorders>
              <w:top w:val="single" w:sz="4" w:space="0" w:color="auto"/>
              <w:left w:val="nil"/>
              <w:bottom w:val="single" w:sz="8" w:space="0" w:color="auto"/>
              <w:right w:val="single" w:sz="8" w:space="0" w:color="auto"/>
            </w:tcBorders>
            <w:shd w:val="clear" w:color="auto" w:fill="auto"/>
            <w:vAlign w:val="center"/>
          </w:tcPr>
          <w:p w14:paraId="4DC8CC26" w14:textId="77777777" w:rsidR="0031281B" w:rsidRDefault="0031281B">
            <w:pPr>
              <w:pStyle w:val="afffff5"/>
              <w:ind w:firstLineChars="0" w:firstLine="0"/>
              <w:jc w:val="left"/>
              <w:rPr>
                <w:rFonts w:ascii="Calibri" w:hAnsi="Calibri"/>
                <w:kern w:val="2"/>
                <w:szCs w:val="21"/>
              </w:rPr>
            </w:pPr>
          </w:p>
        </w:tc>
      </w:tr>
    </w:tbl>
    <w:p w14:paraId="39FB7D38" w14:textId="77777777" w:rsidR="0031281B" w:rsidRDefault="0031281B">
      <w:pPr>
        <w:widowControl/>
        <w:spacing w:line="240" w:lineRule="auto"/>
        <w:jc w:val="left"/>
        <w:sectPr w:rsidR="0031281B">
          <w:pgSz w:w="11906" w:h="16838"/>
          <w:pgMar w:top="1928" w:right="1134" w:bottom="1134" w:left="1134" w:header="1418" w:footer="1134" w:gutter="284"/>
          <w:cols w:space="425"/>
          <w:formProt w:val="0"/>
          <w:docGrid w:type="lines" w:linePitch="312"/>
        </w:sectPr>
      </w:pPr>
    </w:p>
    <w:p w14:paraId="7FFFAD79" w14:textId="77777777" w:rsidR="0031281B" w:rsidRDefault="00000000">
      <w:pPr>
        <w:pStyle w:val="afffffc"/>
        <w:spacing w:after="156"/>
      </w:pPr>
      <w:bookmarkStart w:id="293" w:name="_Toc197519418"/>
      <w:bookmarkStart w:id="294" w:name="_Toc197519435"/>
      <w:bookmarkStart w:id="295" w:name="_Toc197519490"/>
      <w:bookmarkStart w:id="296" w:name="_Toc197520487"/>
      <w:bookmarkStart w:id="297" w:name="_Toc197522498"/>
      <w:bookmarkStart w:id="298" w:name="_Toc197519473"/>
      <w:bookmarkStart w:id="299" w:name="_Toc197519650"/>
      <w:bookmarkStart w:id="300" w:name="_Toc197519613"/>
      <w:bookmarkStart w:id="301" w:name="_Toc197519864"/>
      <w:bookmarkStart w:id="302" w:name="_Toc197524992"/>
      <w:r>
        <w:rPr>
          <w:rFonts w:hint="eastAsia"/>
          <w:spacing w:val="105"/>
        </w:rPr>
        <w:lastRenderedPageBreak/>
        <w:t>参考文</w:t>
      </w:r>
      <w:r>
        <w:rPr>
          <w:rFonts w:hint="eastAsia"/>
        </w:rPr>
        <w:t>献</w:t>
      </w:r>
      <w:bookmarkEnd w:id="293"/>
      <w:bookmarkEnd w:id="294"/>
      <w:bookmarkEnd w:id="295"/>
      <w:bookmarkEnd w:id="296"/>
      <w:bookmarkEnd w:id="297"/>
      <w:bookmarkEnd w:id="298"/>
      <w:bookmarkEnd w:id="299"/>
      <w:bookmarkEnd w:id="300"/>
      <w:bookmarkEnd w:id="301"/>
      <w:bookmarkEnd w:id="302"/>
    </w:p>
    <w:p w14:paraId="0EAEFCE3" w14:textId="7A927CFC" w:rsidR="0031281B" w:rsidRDefault="00000000" w:rsidP="00426C09">
      <w:pPr>
        <w:pStyle w:val="afffff5"/>
        <w:ind w:firstLine="420"/>
      </w:pPr>
      <w:r>
        <w:t>[1]</w:t>
      </w:r>
      <w:proofErr w:type="spellStart"/>
      <w:r>
        <w:t>Peter,Ferenci,Alan,et</w:t>
      </w:r>
      <w:proofErr w:type="spellEnd"/>
      <w:r>
        <w:t xml:space="preserve"> </w:t>
      </w:r>
      <w:proofErr w:type="spellStart"/>
      <w:r>
        <w:t>al.Hepatic</w:t>
      </w:r>
      <w:proofErr w:type="spellEnd"/>
      <w:r>
        <w:t xml:space="preserve"> encephalopathy</w:t>
      </w:r>
      <w:r w:rsidR="00426C09">
        <w:rPr>
          <w:rFonts w:hint="eastAsia"/>
        </w:rPr>
        <w:t xml:space="preserve"> </w:t>
      </w:r>
      <w:proofErr w:type="spellStart"/>
      <w:r>
        <w:t>Definition,nomenclature,diagnosis</w:t>
      </w:r>
      <w:proofErr w:type="spellEnd"/>
      <w:r>
        <w:t>,</w:t>
      </w:r>
      <w:r w:rsidR="00426C09">
        <w:rPr>
          <w:rFonts w:hint="eastAsia"/>
        </w:rPr>
        <w:t xml:space="preserve"> </w:t>
      </w:r>
      <w:r>
        <w:t>and</w:t>
      </w:r>
      <w:r>
        <w:rPr>
          <w:rFonts w:hint="eastAsia"/>
        </w:rPr>
        <w:t xml:space="preserve"> </w:t>
      </w:r>
      <w:proofErr w:type="spellStart"/>
      <w:r>
        <w:t>quantification:Final</w:t>
      </w:r>
      <w:proofErr w:type="spellEnd"/>
      <w:r>
        <w:t xml:space="preserve"> report of the Working Party at the 11th World Congresses of Gastroenterology,Vienna,1998[J].Hepatology,2002.35(3):716-721．</w:t>
      </w:r>
    </w:p>
    <w:p w14:paraId="6A2842BD" w14:textId="77777777" w:rsidR="0031281B" w:rsidRDefault="00000000" w:rsidP="00426C09">
      <w:pPr>
        <w:pStyle w:val="afffff5"/>
        <w:ind w:firstLine="420"/>
      </w:pPr>
      <w:r>
        <w:t>[</w:t>
      </w:r>
      <w:proofErr w:type="gramStart"/>
      <w:r>
        <w:t>2]Dhiman</w:t>
      </w:r>
      <w:proofErr w:type="gramEnd"/>
      <w:r>
        <w:t xml:space="preserve"> R </w:t>
      </w:r>
      <w:proofErr w:type="gramStart"/>
      <w:r>
        <w:t>K ,Saraswat</w:t>
      </w:r>
      <w:proofErr w:type="gramEnd"/>
      <w:r>
        <w:t xml:space="preserve"> V </w:t>
      </w:r>
      <w:proofErr w:type="spellStart"/>
      <w:proofErr w:type="gramStart"/>
      <w:r>
        <w:t>A,Sharma</w:t>
      </w:r>
      <w:proofErr w:type="spellEnd"/>
      <w:proofErr w:type="gramEnd"/>
      <w:r>
        <w:t xml:space="preserve"> B </w:t>
      </w:r>
      <w:proofErr w:type="spellStart"/>
      <w:proofErr w:type="gramStart"/>
      <w:r>
        <w:t>K,et</w:t>
      </w:r>
      <w:proofErr w:type="spellEnd"/>
      <w:proofErr w:type="gramEnd"/>
      <w:r>
        <w:t xml:space="preserve"> </w:t>
      </w:r>
      <w:proofErr w:type="spellStart"/>
      <w:proofErr w:type="gramStart"/>
      <w:r>
        <w:t>al.Minimal</w:t>
      </w:r>
      <w:proofErr w:type="spellEnd"/>
      <w:proofErr w:type="gramEnd"/>
      <w:r>
        <w:t xml:space="preserve"> hepatic </w:t>
      </w:r>
      <w:proofErr w:type="spellStart"/>
      <w:proofErr w:type="gramStart"/>
      <w:r>
        <w:t>encephalopathy:Consensus</w:t>
      </w:r>
      <w:proofErr w:type="spellEnd"/>
      <w:proofErr w:type="gramEnd"/>
      <w:r>
        <w:t xml:space="preserve"> statement of a working party of the Indian National Association for Study of the Liver[J</w:t>
      </w:r>
      <w:proofErr w:type="gramStart"/>
      <w:r>
        <w:t>].J</w:t>
      </w:r>
      <w:proofErr w:type="gramEnd"/>
      <w:r>
        <w:t xml:space="preserve"> Gastroenterol Hepatol,2010,25(6):1029-1041.</w:t>
      </w:r>
    </w:p>
    <w:p w14:paraId="2595484B" w14:textId="77777777" w:rsidR="0031281B" w:rsidRDefault="00000000" w:rsidP="00426C09">
      <w:pPr>
        <w:pStyle w:val="afffff5"/>
        <w:ind w:firstLine="420"/>
      </w:pPr>
      <w:r>
        <w:t>[</w:t>
      </w:r>
      <w:proofErr w:type="gramStart"/>
      <w:r>
        <w:t>3]American</w:t>
      </w:r>
      <w:proofErr w:type="gramEnd"/>
      <w:r>
        <w:t xml:space="preserve"> Association for the Study of Liver Diseases, European Association for the Study of the </w:t>
      </w:r>
      <w:proofErr w:type="spellStart"/>
      <w:r>
        <w:t>Liver.Hepatic</w:t>
      </w:r>
      <w:proofErr w:type="spellEnd"/>
      <w:r>
        <w:t xml:space="preserve"> encephalopathy in chronic liver disease:2014 practice guideline by the </w:t>
      </w:r>
      <w:proofErr w:type="spellStart"/>
      <w:r>
        <w:t>uropean</w:t>
      </w:r>
      <w:proofErr w:type="spellEnd"/>
      <w:r>
        <w:t xml:space="preserve"> Association for the Study of the Liver and the American Association for the Study of Liver Diseases [J</w:t>
      </w:r>
      <w:proofErr w:type="gramStart"/>
      <w:r>
        <w:t>].J</w:t>
      </w:r>
      <w:proofErr w:type="gramEnd"/>
      <w:r>
        <w:rPr>
          <w:rFonts w:hint="eastAsia"/>
        </w:rPr>
        <w:t xml:space="preserve"> </w:t>
      </w:r>
      <w:r>
        <w:t>Hepatol,2014, 61(2):642-659.</w:t>
      </w:r>
    </w:p>
    <w:p w14:paraId="6B0333D8" w14:textId="77777777" w:rsidR="0031281B" w:rsidRDefault="00000000" w:rsidP="00426C09">
      <w:pPr>
        <w:pStyle w:val="afffff5"/>
        <w:ind w:firstLine="420"/>
      </w:pPr>
      <w:r>
        <w:t>[4]中华医学会肝病学分会</w:t>
      </w:r>
      <w:r>
        <w:rPr>
          <w:rFonts w:hint="eastAsia"/>
        </w:rPr>
        <w:t>.</w:t>
      </w:r>
      <w:r>
        <w:t>肝硬化肝性脑病诊疗指南[J/CD]</w:t>
      </w:r>
      <w:r>
        <w:rPr>
          <w:rFonts w:hint="eastAsia"/>
        </w:rPr>
        <w:t>.</w:t>
      </w:r>
      <w:r>
        <w:t>中国肝脏病杂志(电子版),2018,10(4):17-32.</w:t>
      </w:r>
    </w:p>
    <w:p w14:paraId="74E8D40F" w14:textId="77777777" w:rsidR="0031281B" w:rsidRDefault="00000000" w:rsidP="00426C09">
      <w:pPr>
        <w:pStyle w:val="afffff5"/>
        <w:ind w:firstLine="420"/>
      </w:pPr>
      <w:r>
        <w:t>[</w:t>
      </w:r>
      <w:r>
        <w:rPr>
          <w:rFonts w:hint="eastAsia"/>
        </w:rPr>
        <w:t>5</w:t>
      </w:r>
      <w:r>
        <w:t>]陈晨,李京涛,刘永刚,等.肠泻毒法治疗肝性脑病经验[J].四川中医,2019,37(8):6-8.</w:t>
      </w:r>
    </w:p>
    <w:p w14:paraId="231C478D" w14:textId="77777777" w:rsidR="0031281B" w:rsidRDefault="00000000" w:rsidP="00426C09">
      <w:pPr>
        <w:pStyle w:val="afffff5"/>
        <w:ind w:firstLine="420"/>
      </w:pPr>
      <w:r>
        <w:t>[</w:t>
      </w:r>
      <w:r>
        <w:rPr>
          <w:rFonts w:hint="eastAsia"/>
        </w:rPr>
        <w:t>6</w:t>
      </w:r>
      <w:r>
        <w:t>]杨文聪,苏惠霞.星</w:t>
      </w:r>
      <w:proofErr w:type="gramStart"/>
      <w:r>
        <w:t>蒌</w:t>
      </w:r>
      <w:proofErr w:type="gramEnd"/>
      <w:r>
        <w:t>承气汤治疗肝性脑病31例[J].现代中医药,2017,37(2):19-21.</w:t>
      </w:r>
    </w:p>
    <w:p w14:paraId="0EF1A8B1" w14:textId="77777777" w:rsidR="0031281B" w:rsidRDefault="00000000" w:rsidP="00426C09">
      <w:pPr>
        <w:pStyle w:val="afffff5"/>
        <w:ind w:firstLine="420"/>
      </w:pPr>
      <w:r>
        <w:t>[</w:t>
      </w:r>
      <w:r>
        <w:rPr>
          <w:rFonts w:hint="eastAsia"/>
        </w:rPr>
        <w:t>7</w:t>
      </w:r>
      <w:r>
        <w:t>]赵敏,</w:t>
      </w:r>
      <w:proofErr w:type="gramStart"/>
      <w:r>
        <w:t>叶丹宁</w:t>
      </w:r>
      <w:proofErr w:type="gramEnd"/>
      <w:r>
        <w:t>.中西医结合疗法救治肝硬化合并肝性脑病的临床观察[J].中西医结合研究,2017,9(1):6-8.</w:t>
      </w:r>
    </w:p>
    <w:p w14:paraId="67E1582E" w14:textId="77777777" w:rsidR="0031281B" w:rsidRDefault="00000000" w:rsidP="00426C09">
      <w:pPr>
        <w:pStyle w:val="afffff5"/>
        <w:ind w:firstLine="420"/>
      </w:pPr>
      <w:r>
        <w:t>[</w:t>
      </w:r>
      <w:proofErr w:type="gramStart"/>
      <w:r>
        <w:rPr>
          <w:rFonts w:hint="eastAsia"/>
        </w:rPr>
        <w:t>8</w:t>
      </w:r>
      <w:r>
        <w:t>]Lu</w:t>
      </w:r>
      <w:proofErr w:type="gramEnd"/>
      <w:r>
        <w:t xml:space="preserve"> </w:t>
      </w:r>
      <w:proofErr w:type="spellStart"/>
      <w:proofErr w:type="gramStart"/>
      <w:r>
        <w:t>L,Wu</w:t>
      </w:r>
      <w:proofErr w:type="spellEnd"/>
      <w:proofErr w:type="gramEnd"/>
      <w:r>
        <w:t xml:space="preserve"> </w:t>
      </w:r>
      <w:proofErr w:type="spellStart"/>
      <w:proofErr w:type="gramStart"/>
      <w:r>
        <w:t>C,Lu</w:t>
      </w:r>
      <w:proofErr w:type="spellEnd"/>
      <w:proofErr w:type="gramEnd"/>
      <w:r>
        <w:t xml:space="preserve"> B </w:t>
      </w:r>
      <w:proofErr w:type="spellStart"/>
      <w:proofErr w:type="gramStart"/>
      <w:r>
        <w:t>J,et</w:t>
      </w:r>
      <w:proofErr w:type="spellEnd"/>
      <w:proofErr w:type="gramEnd"/>
      <w:r>
        <w:t xml:space="preserve"> </w:t>
      </w:r>
      <w:proofErr w:type="spellStart"/>
      <w:proofErr w:type="gramStart"/>
      <w:r>
        <w:t>al.Babaodan</w:t>
      </w:r>
      <w:proofErr w:type="spellEnd"/>
      <w:proofErr w:type="gramEnd"/>
      <w:r>
        <w:t xml:space="preserve"> cures hepatic encephalopathy by decreasing ammonia levels and alleviating inflammation[J</w:t>
      </w:r>
      <w:proofErr w:type="gramStart"/>
      <w:r>
        <w:t>].Journal</w:t>
      </w:r>
      <w:proofErr w:type="gramEnd"/>
      <w:r>
        <w:t xml:space="preserve"> of Ethnopharmacology,2019,249:112301.</w:t>
      </w:r>
    </w:p>
    <w:p w14:paraId="4B00BA4C" w14:textId="77777777" w:rsidR="0031281B" w:rsidRDefault="00000000" w:rsidP="00426C09">
      <w:pPr>
        <w:pStyle w:val="afffff5"/>
        <w:ind w:firstLine="420"/>
      </w:pPr>
      <w:r>
        <w:t>[</w:t>
      </w:r>
      <w:r>
        <w:rPr>
          <w:rFonts w:hint="eastAsia"/>
        </w:rPr>
        <w:t>9</w:t>
      </w:r>
      <w:r>
        <w:t>]王宪波</w:t>
      </w:r>
      <w:r>
        <w:rPr>
          <w:rFonts w:hint="eastAsia"/>
        </w:rPr>
        <w:t>,</w:t>
      </w:r>
      <w:proofErr w:type="gramStart"/>
      <w:r>
        <w:t>时克</w:t>
      </w:r>
      <w:proofErr w:type="gramEnd"/>
      <w:r>
        <w:rPr>
          <w:rFonts w:hint="eastAsia"/>
        </w:rPr>
        <w:t>.</w:t>
      </w:r>
      <w:r>
        <w:t>肝性脑病的中西医结合诊疗进展与展望</w:t>
      </w:r>
      <w:r>
        <w:rPr>
          <w:rFonts w:hint="eastAsia"/>
        </w:rPr>
        <w:t>[J].</w:t>
      </w:r>
      <w:r>
        <w:t>临床肝胆病杂志</w:t>
      </w:r>
      <w:r>
        <w:rPr>
          <w:rFonts w:hint="eastAsia"/>
        </w:rPr>
        <w:t>,2022,38(9);1969-1973.</w:t>
      </w:r>
    </w:p>
    <w:p w14:paraId="75F7CA6D" w14:textId="77777777" w:rsidR="0031281B" w:rsidRDefault="00000000" w:rsidP="00426C09">
      <w:pPr>
        <w:pStyle w:val="afffff5"/>
        <w:ind w:firstLine="420"/>
      </w:pPr>
      <w:r>
        <w:t>[</w:t>
      </w:r>
      <w:r>
        <w:rPr>
          <w:rFonts w:hint="eastAsia"/>
        </w:rPr>
        <w:t>10</w:t>
      </w:r>
      <w:r>
        <w:t>]黄云义,张群,时克,王宪波.中医药治疗肝性脑病的研究进展[J].中国中西医结合杂志,2020,40(5):638-640.</w:t>
      </w:r>
    </w:p>
    <w:p w14:paraId="3E1DA91D" w14:textId="77777777" w:rsidR="0031281B" w:rsidRDefault="00000000" w:rsidP="00426C09">
      <w:pPr>
        <w:pStyle w:val="afffff5"/>
        <w:ind w:firstLine="420"/>
      </w:pPr>
      <w:r>
        <w:t>[</w:t>
      </w:r>
      <w:r>
        <w:rPr>
          <w:rFonts w:hint="eastAsia"/>
        </w:rPr>
        <w:t>11</w:t>
      </w:r>
      <w:r>
        <w:t>]龙富立,邱华,张荣臻</w:t>
      </w:r>
      <w:r>
        <w:rPr>
          <w:rFonts w:hint="eastAsia"/>
        </w:rPr>
        <w:t>,等.</w:t>
      </w:r>
      <w:r>
        <w:t>论治肝性脑病的经验总结[J].辽宁中医杂志,2009,36(08):1262-1264.</w:t>
      </w:r>
    </w:p>
    <w:p w14:paraId="12ED9E92" w14:textId="77777777" w:rsidR="0031281B" w:rsidRDefault="00000000" w:rsidP="00426C09">
      <w:pPr>
        <w:pStyle w:val="afffff5"/>
        <w:ind w:firstLine="420"/>
      </w:pPr>
      <w:r>
        <w:t>[</w:t>
      </w:r>
      <w:r>
        <w:rPr>
          <w:rFonts w:hint="eastAsia"/>
        </w:rPr>
        <w:t>12</w:t>
      </w:r>
      <w:r>
        <w:t>]薛建华,杜秀萍,</w:t>
      </w:r>
      <w:proofErr w:type="gramStart"/>
      <w:r>
        <w:t>陈建杰</w:t>
      </w:r>
      <w:proofErr w:type="gramEnd"/>
      <w:r>
        <w:t>.陈</w:t>
      </w:r>
      <w:proofErr w:type="gramStart"/>
      <w:r>
        <w:t>建杰治疗</w:t>
      </w:r>
      <w:proofErr w:type="gramEnd"/>
      <w:r>
        <w:t>肝硬变肝性脑病经验[J].河南中医,2014,34</w:t>
      </w:r>
      <w:r>
        <w:rPr>
          <w:rFonts w:hint="eastAsia"/>
        </w:rPr>
        <w:t>(11)</w:t>
      </w:r>
      <w:r>
        <w:t>:2097-2098.</w:t>
      </w:r>
    </w:p>
    <w:p w14:paraId="40E90322" w14:textId="77777777" w:rsidR="0031281B" w:rsidRDefault="00000000" w:rsidP="00426C09">
      <w:pPr>
        <w:pStyle w:val="afffff5"/>
        <w:ind w:firstLine="420"/>
      </w:pPr>
      <w:r>
        <w:rPr>
          <w:rFonts w:hint="eastAsia"/>
        </w:rPr>
        <w:t>[13]</w:t>
      </w:r>
      <w:r>
        <w:t>蒋海南,毛德文,叶倩伶,等.中医辨证论治肝性脑病研究进展[J].陕西中医,2020,41(11):1678-1680.</w:t>
      </w:r>
    </w:p>
    <w:p w14:paraId="4629FCC1" w14:textId="77777777" w:rsidR="0031281B" w:rsidRDefault="00000000" w:rsidP="00426C09">
      <w:pPr>
        <w:pStyle w:val="afffff5"/>
        <w:ind w:firstLine="420"/>
      </w:pPr>
      <w:r>
        <w:rPr>
          <w:rFonts w:hint="eastAsia"/>
        </w:rPr>
        <w:t>[14]</w:t>
      </w:r>
      <w:r>
        <w:t>张晨曦,</w:t>
      </w:r>
      <w:proofErr w:type="gramStart"/>
      <w:r>
        <w:t>贡联兵</w:t>
      </w:r>
      <w:proofErr w:type="gramEnd"/>
      <w:r>
        <w:t>.肝性脑病中成药的合理应用[J].人民军</w:t>
      </w:r>
      <w:proofErr w:type="gramStart"/>
      <w:r>
        <w:t>医</w:t>
      </w:r>
      <w:proofErr w:type="gramEnd"/>
      <w:r>
        <w:t>,2018,61(1):84-85.</w:t>
      </w:r>
    </w:p>
    <w:p w14:paraId="53D243F1" w14:textId="77777777" w:rsidR="0031281B" w:rsidRDefault="00000000" w:rsidP="00426C09">
      <w:pPr>
        <w:pStyle w:val="afffff5"/>
        <w:ind w:firstLine="420"/>
      </w:pPr>
      <w:r>
        <w:rPr>
          <w:rFonts w:hint="eastAsia"/>
        </w:rPr>
        <w:t>[</w:t>
      </w:r>
      <w:proofErr w:type="gramStart"/>
      <w:r>
        <w:rPr>
          <w:rFonts w:hint="eastAsia"/>
        </w:rPr>
        <w:t>15]</w:t>
      </w:r>
      <w:r>
        <w:t>Phan</w:t>
      </w:r>
      <w:proofErr w:type="gramEnd"/>
      <w:r>
        <w:rPr>
          <w:rFonts w:hint="eastAsia"/>
        </w:rPr>
        <w:t xml:space="preserve"> </w:t>
      </w:r>
      <w:proofErr w:type="spellStart"/>
      <w:proofErr w:type="gramStart"/>
      <w:r>
        <w:t>AQ,Pacifici</w:t>
      </w:r>
      <w:proofErr w:type="spellEnd"/>
      <w:proofErr w:type="gramEnd"/>
      <w:r>
        <w:t xml:space="preserve"> </w:t>
      </w:r>
      <w:proofErr w:type="spellStart"/>
      <w:proofErr w:type="gramStart"/>
      <w:r>
        <w:t>M,Esko</w:t>
      </w:r>
      <w:proofErr w:type="spellEnd"/>
      <w:proofErr w:type="gramEnd"/>
      <w:r>
        <w:t xml:space="preserve"> </w:t>
      </w:r>
      <w:proofErr w:type="spellStart"/>
      <w:proofErr w:type="gramStart"/>
      <w:r>
        <w:t>JD.Advances</w:t>
      </w:r>
      <w:proofErr w:type="spellEnd"/>
      <w:proofErr w:type="gramEnd"/>
      <w:r>
        <w:t xml:space="preserve"> in the pathogenesis and possible treatments for multiple hereditary exostoses from the 2016 international MHE conference[J</w:t>
      </w:r>
      <w:proofErr w:type="gramStart"/>
      <w:r>
        <w:t>].Connect</w:t>
      </w:r>
      <w:proofErr w:type="gramEnd"/>
      <w:r>
        <w:t xml:space="preserve"> Tissue Res,2018,59(1):85-98.</w:t>
      </w:r>
    </w:p>
    <w:p w14:paraId="4485477F" w14:textId="77777777" w:rsidR="0031281B" w:rsidRDefault="00000000" w:rsidP="00426C09">
      <w:pPr>
        <w:pStyle w:val="afffff5"/>
        <w:ind w:firstLine="420"/>
      </w:pPr>
      <w:r>
        <w:rPr>
          <w:rFonts w:hint="eastAsia"/>
        </w:rPr>
        <w:t>[</w:t>
      </w:r>
      <w:proofErr w:type="gramStart"/>
      <w:r>
        <w:rPr>
          <w:rFonts w:hint="eastAsia"/>
        </w:rPr>
        <w:t>16]</w:t>
      </w:r>
      <w:r>
        <w:t>Liu</w:t>
      </w:r>
      <w:proofErr w:type="gramEnd"/>
      <w:r>
        <w:rPr>
          <w:rFonts w:hint="eastAsia"/>
        </w:rPr>
        <w:t xml:space="preserve"> </w:t>
      </w:r>
      <w:proofErr w:type="spellStart"/>
      <w:proofErr w:type="gramStart"/>
      <w:r>
        <w:t>A,Yoo</w:t>
      </w:r>
      <w:proofErr w:type="spellEnd"/>
      <w:proofErr w:type="gramEnd"/>
      <w:r>
        <w:t xml:space="preserve"> </w:t>
      </w:r>
      <w:proofErr w:type="spellStart"/>
      <w:proofErr w:type="gramStart"/>
      <w:r>
        <w:t>ER,Siddique</w:t>
      </w:r>
      <w:proofErr w:type="spellEnd"/>
      <w:proofErr w:type="gramEnd"/>
      <w:r>
        <w:t xml:space="preserve"> </w:t>
      </w:r>
      <w:proofErr w:type="spellStart"/>
      <w:proofErr w:type="gramStart"/>
      <w:r>
        <w:t>O,et</w:t>
      </w:r>
      <w:proofErr w:type="spellEnd"/>
      <w:proofErr w:type="gramEnd"/>
      <w:r>
        <w:t xml:space="preserve"> </w:t>
      </w:r>
      <w:proofErr w:type="spellStart"/>
      <w:proofErr w:type="gramStart"/>
      <w:r>
        <w:t>al.Hepatic</w:t>
      </w:r>
      <w:proofErr w:type="spellEnd"/>
      <w:proofErr w:type="gramEnd"/>
      <w:r>
        <w:t xml:space="preserve"> </w:t>
      </w:r>
      <w:proofErr w:type="spellStart"/>
      <w:proofErr w:type="gramStart"/>
      <w:r>
        <w:t>encephalopathy:what</w:t>
      </w:r>
      <w:proofErr w:type="spellEnd"/>
      <w:proofErr w:type="gramEnd"/>
      <w:r>
        <w:t xml:space="preserve"> the</w:t>
      </w:r>
      <w:r>
        <w:rPr>
          <w:rFonts w:hint="eastAsia"/>
        </w:rPr>
        <w:t xml:space="preserve"> </w:t>
      </w:r>
      <w:r>
        <w:t>multidisciplinary team can do[J</w:t>
      </w:r>
      <w:proofErr w:type="gramStart"/>
      <w:r>
        <w:t>].J</w:t>
      </w:r>
      <w:proofErr w:type="gramEnd"/>
      <w:r>
        <w:t xml:space="preserve"> </w:t>
      </w:r>
      <w:proofErr w:type="spellStart"/>
      <w:r>
        <w:t>Multidiscip</w:t>
      </w:r>
      <w:proofErr w:type="spellEnd"/>
      <w:r>
        <w:t xml:space="preserve"> Healthc,2017,10:113-119.</w:t>
      </w:r>
    </w:p>
    <w:p w14:paraId="4814AFE6" w14:textId="77777777" w:rsidR="0031281B" w:rsidRDefault="00000000" w:rsidP="00426C09">
      <w:pPr>
        <w:pStyle w:val="afffff5"/>
        <w:ind w:firstLine="420"/>
      </w:pPr>
      <w:r>
        <w:rPr>
          <w:rFonts w:hint="eastAsia"/>
        </w:rPr>
        <w:t>[</w:t>
      </w:r>
      <w:proofErr w:type="gramStart"/>
      <w:r>
        <w:rPr>
          <w:rFonts w:hint="eastAsia"/>
        </w:rPr>
        <w:t>17]</w:t>
      </w:r>
      <w:r>
        <w:t>Goyal</w:t>
      </w:r>
      <w:proofErr w:type="gramEnd"/>
      <w:r>
        <w:t xml:space="preserve"> </w:t>
      </w:r>
      <w:proofErr w:type="spellStart"/>
      <w:proofErr w:type="gramStart"/>
      <w:r>
        <w:t>O,Sidhu</w:t>
      </w:r>
      <w:proofErr w:type="spellEnd"/>
      <w:proofErr w:type="gramEnd"/>
      <w:r>
        <w:t xml:space="preserve"> </w:t>
      </w:r>
      <w:proofErr w:type="spellStart"/>
      <w:proofErr w:type="gramStart"/>
      <w:r>
        <w:t>SS,Kishore</w:t>
      </w:r>
      <w:proofErr w:type="spellEnd"/>
      <w:proofErr w:type="gramEnd"/>
      <w:r>
        <w:t xml:space="preserve"> </w:t>
      </w:r>
      <w:proofErr w:type="spellStart"/>
      <w:proofErr w:type="gramStart"/>
      <w:r>
        <w:t>H.Minimal</w:t>
      </w:r>
      <w:proofErr w:type="spellEnd"/>
      <w:proofErr w:type="gramEnd"/>
      <w:r>
        <w:t xml:space="preserve"> hepatic encephalopathy in cirrhosis-how long to </w:t>
      </w:r>
      <w:proofErr w:type="gramStart"/>
      <w:r>
        <w:t>treat?[</w:t>
      </w:r>
      <w:proofErr w:type="gramEnd"/>
      <w:r>
        <w:t>J</w:t>
      </w:r>
      <w:proofErr w:type="gramStart"/>
      <w:r>
        <w:t>].Ann</w:t>
      </w:r>
      <w:proofErr w:type="gramEnd"/>
      <w:r>
        <w:t xml:space="preserve"> Hepatol,2017,16(1):115-122.</w:t>
      </w:r>
    </w:p>
    <w:p w14:paraId="5CACDF72" w14:textId="77777777" w:rsidR="0031281B" w:rsidRDefault="00000000" w:rsidP="00426C09">
      <w:pPr>
        <w:pStyle w:val="afffff5"/>
        <w:ind w:firstLine="420"/>
      </w:pPr>
      <w:r>
        <w:rPr>
          <w:rFonts w:hint="eastAsia"/>
        </w:rPr>
        <w:t>[18]姜婷婷,杨志云,江宇泳,等.轻微型肝性脑病的发病危险因素及中医证型分布规律[J].北京中医药,2019,38(03):211-215.</w:t>
      </w:r>
    </w:p>
    <w:p w14:paraId="6F0510E5" w14:textId="77777777" w:rsidR="0031281B" w:rsidRDefault="00000000" w:rsidP="00426C09">
      <w:pPr>
        <w:pStyle w:val="afffff5"/>
        <w:ind w:firstLine="420"/>
      </w:pPr>
      <w:r>
        <w:rPr>
          <w:rFonts w:hint="eastAsia"/>
        </w:rPr>
        <w:t>[19]姚春,姚凡,谢武,等.大黄煎剂保留灌肠治疗轻微肝性脑病临床研究[J].辽宁中医杂志,2013,40(03):474-476.</w:t>
      </w:r>
    </w:p>
    <w:p w14:paraId="30662464" w14:textId="77777777" w:rsidR="0031281B" w:rsidRDefault="00000000" w:rsidP="00426C09">
      <w:pPr>
        <w:pStyle w:val="afffff5"/>
        <w:ind w:firstLine="420"/>
      </w:pPr>
      <w:r>
        <w:rPr>
          <w:rFonts w:hint="eastAsia"/>
        </w:rPr>
        <w:lastRenderedPageBreak/>
        <w:t>[20]丁惠国</w:t>
      </w:r>
      <w:r>
        <w:t>,</w:t>
      </w:r>
      <w:r>
        <w:rPr>
          <w:rFonts w:hint="eastAsia"/>
        </w:rPr>
        <w:t>徐小元</w:t>
      </w:r>
      <w:r>
        <w:t>,</w:t>
      </w:r>
      <w:r>
        <w:rPr>
          <w:rFonts w:hint="eastAsia"/>
        </w:rPr>
        <w:t>令</w:t>
      </w:r>
      <w:proofErr w:type="gramStart"/>
      <w:r>
        <w:rPr>
          <w:rFonts w:hint="eastAsia"/>
        </w:rPr>
        <w:t>狐恩强</w:t>
      </w:r>
      <w:proofErr w:type="gramEnd"/>
      <w:r>
        <w:t>,</w:t>
      </w:r>
      <w:r>
        <w:rPr>
          <w:rFonts w:hint="eastAsia"/>
        </w:rPr>
        <w:t>等</w:t>
      </w:r>
      <w:r>
        <w:t>.</w:t>
      </w:r>
      <w:r>
        <w:rPr>
          <w:rFonts w:hint="eastAsia"/>
        </w:rPr>
        <w:t>《肝硬化门静脉高压食管胃静脉曲张出血的防治指南》解读</w:t>
      </w:r>
      <w:r>
        <w:t>[J].</w:t>
      </w:r>
      <w:r>
        <w:rPr>
          <w:rFonts w:hint="eastAsia"/>
        </w:rPr>
        <w:t>临床肝胆病杂志</w:t>
      </w:r>
      <w:r>
        <w:t>,2016,32(2):220-222.</w:t>
      </w:r>
    </w:p>
    <w:p w14:paraId="598EEC44" w14:textId="77777777" w:rsidR="0031281B" w:rsidRDefault="00000000" w:rsidP="00426C09">
      <w:pPr>
        <w:pStyle w:val="afffff5"/>
        <w:ind w:firstLine="420"/>
      </w:pPr>
      <w:r>
        <w:rPr>
          <w:rFonts w:hint="eastAsia"/>
        </w:rPr>
        <w:t>[21]中华医学会肝病学分会</w:t>
      </w:r>
      <w:r>
        <w:t>.</w:t>
      </w:r>
      <w:r>
        <w:rPr>
          <w:rFonts w:hint="eastAsia"/>
        </w:rPr>
        <w:t>肝硬化腹水及其相关并发症诊治指南</w:t>
      </w:r>
      <w:r>
        <w:t>[J].</w:t>
      </w:r>
      <w:r>
        <w:rPr>
          <w:rFonts w:hint="eastAsia"/>
        </w:rPr>
        <w:t>中华肝脏病杂志</w:t>
      </w:r>
      <w:r>
        <w:t>,2017,25(9):664-677.</w:t>
      </w:r>
    </w:p>
    <w:p w14:paraId="5B0AC1AC" w14:textId="77777777" w:rsidR="0031281B" w:rsidRDefault="00000000" w:rsidP="00426C09">
      <w:pPr>
        <w:pStyle w:val="afffff5"/>
        <w:ind w:firstLine="420"/>
      </w:pPr>
      <w:r>
        <w:rPr>
          <w:rFonts w:hint="eastAsia"/>
        </w:rPr>
        <w:t>[</w:t>
      </w:r>
      <w:proofErr w:type="gramStart"/>
      <w:r>
        <w:rPr>
          <w:rFonts w:hint="eastAsia"/>
        </w:rPr>
        <w:t>22]</w:t>
      </w:r>
      <w:r>
        <w:t>Moratalla</w:t>
      </w:r>
      <w:proofErr w:type="gramEnd"/>
      <w:r>
        <w:t xml:space="preserve"> </w:t>
      </w:r>
      <w:proofErr w:type="spellStart"/>
      <w:proofErr w:type="gramStart"/>
      <w:r>
        <w:t>A,Ampuero</w:t>
      </w:r>
      <w:proofErr w:type="spellEnd"/>
      <w:proofErr w:type="gramEnd"/>
      <w:r>
        <w:t xml:space="preserve"> </w:t>
      </w:r>
      <w:proofErr w:type="spellStart"/>
      <w:proofErr w:type="gramStart"/>
      <w:r>
        <w:t>J,Bellot</w:t>
      </w:r>
      <w:proofErr w:type="spellEnd"/>
      <w:proofErr w:type="gramEnd"/>
      <w:r>
        <w:t xml:space="preserve"> </w:t>
      </w:r>
      <w:proofErr w:type="spellStart"/>
      <w:proofErr w:type="gramStart"/>
      <w:r>
        <w:t>P,et</w:t>
      </w:r>
      <w:proofErr w:type="spellEnd"/>
      <w:proofErr w:type="gramEnd"/>
      <w:r>
        <w:t xml:space="preserve"> </w:t>
      </w:r>
      <w:proofErr w:type="spellStart"/>
      <w:proofErr w:type="gramStart"/>
      <w:r>
        <w:t>al.Lactulose</w:t>
      </w:r>
      <w:proofErr w:type="spellEnd"/>
      <w:proofErr w:type="gramEnd"/>
      <w:r>
        <w:t xml:space="preserve"> reduces bacterial DNA </w:t>
      </w:r>
      <w:proofErr w:type="spellStart"/>
      <w:proofErr w:type="gramStart"/>
      <w:r>
        <w:t>translocation,which</w:t>
      </w:r>
      <w:proofErr w:type="spellEnd"/>
      <w:proofErr w:type="gramEnd"/>
      <w:r>
        <w:t xml:space="preserve"> worsens neurocognitive shape in cirrhotic patients with minimal hepatic encephalopathy[J</w:t>
      </w:r>
      <w:proofErr w:type="gramStart"/>
      <w:r>
        <w:t>].Liver</w:t>
      </w:r>
      <w:proofErr w:type="gramEnd"/>
      <w:r>
        <w:t xml:space="preserve"> Int,2017,37(2):212-223.</w:t>
      </w:r>
    </w:p>
    <w:p w14:paraId="46B4BC93" w14:textId="77777777" w:rsidR="0031281B" w:rsidRDefault="00000000" w:rsidP="00426C09">
      <w:pPr>
        <w:pStyle w:val="afffff5"/>
        <w:ind w:firstLine="420"/>
      </w:pPr>
      <w:r>
        <w:rPr>
          <w:rFonts w:hint="eastAsia"/>
        </w:rPr>
        <w:t>[</w:t>
      </w:r>
      <w:proofErr w:type="gramStart"/>
      <w:r>
        <w:rPr>
          <w:rFonts w:hint="eastAsia"/>
        </w:rPr>
        <w:t>23]</w:t>
      </w:r>
      <w:r>
        <w:t>Lauridsen</w:t>
      </w:r>
      <w:proofErr w:type="gramEnd"/>
      <w:r>
        <w:t xml:space="preserve"> </w:t>
      </w:r>
      <w:proofErr w:type="spellStart"/>
      <w:proofErr w:type="gramStart"/>
      <w:r>
        <w:t>MM,Mikkelsen</w:t>
      </w:r>
      <w:proofErr w:type="spellEnd"/>
      <w:proofErr w:type="gramEnd"/>
      <w:r>
        <w:t xml:space="preserve"> </w:t>
      </w:r>
      <w:proofErr w:type="spellStart"/>
      <w:proofErr w:type="gramStart"/>
      <w:r>
        <w:t>S,Svensson</w:t>
      </w:r>
      <w:proofErr w:type="spellEnd"/>
      <w:proofErr w:type="gramEnd"/>
      <w:r>
        <w:t xml:space="preserve"> </w:t>
      </w:r>
      <w:proofErr w:type="spellStart"/>
      <w:proofErr w:type="gramStart"/>
      <w:r>
        <w:t>T,et</w:t>
      </w:r>
      <w:proofErr w:type="spellEnd"/>
      <w:proofErr w:type="gramEnd"/>
      <w:r>
        <w:t xml:space="preserve"> </w:t>
      </w:r>
      <w:proofErr w:type="spellStart"/>
      <w:proofErr w:type="gramStart"/>
      <w:r>
        <w:t>al.The</w:t>
      </w:r>
      <w:proofErr w:type="spellEnd"/>
      <w:proofErr w:type="gramEnd"/>
      <w:r>
        <w:t xml:space="preserve"> continuous reaction time test for minimal hepatic encephalopathy validated by a randomized controlled multi-modal intervention-A pilot study[J</w:t>
      </w:r>
      <w:proofErr w:type="gramStart"/>
      <w:r>
        <w:t>].</w:t>
      </w:r>
      <w:proofErr w:type="spellStart"/>
      <w:r>
        <w:t>PLoS</w:t>
      </w:r>
      <w:proofErr w:type="spellEnd"/>
      <w:proofErr w:type="gramEnd"/>
      <w:r>
        <w:t xml:space="preserve"> One,2017,12(10</w:t>
      </w:r>
      <w:proofErr w:type="gramStart"/>
      <w:r>
        <w:t>):e</w:t>
      </w:r>
      <w:proofErr w:type="gramEnd"/>
      <w:r>
        <w:t>0185412.</w:t>
      </w:r>
    </w:p>
    <w:p w14:paraId="1EB32C1F" w14:textId="77777777" w:rsidR="0031281B" w:rsidRDefault="00000000" w:rsidP="00426C09">
      <w:pPr>
        <w:pStyle w:val="afffff5"/>
        <w:ind w:firstLine="420"/>
      </w:pPr>
      <w:r>
        <w:t>[</w:t>
      </w:r>
      <w:r>
        <w:rPr>
          <w:rFonts w:hint="eastAsia"/>
        </w:rPr>
        <w:t>24</w:t>
      </w:r>
      <w:r>
        <w:t>]龚家顺,张艳翎,陈</w:t>
      </w:r>
      <w:proofErr w:type="gramStart"/>
      <w:r>
        <w:t>浩</w:t>
      </w:r>
      <w:proofErr w:type="gramEnd"/>
      <w:r>
        <w:t>.利</w:t>
      </w:r>
      <w:proofErr w:type="gramStart"/>
      <w:r>
        <w:t>福昔明</w:t>
      </w:r>
      <w:proofErr w:type="gramEnd"/>
      <w:r>
        <w:t>与乳果糖、拉</w:t>
      </w:r>
      <w:proofErr w:type="gramStart"/>
      <w:r>
        <w:t>克替醇治疗</w:t>
      </w:r>
      <w:proofErr w:type="gramEnd"/>
      <w:r>
        <w:t>肝性脑病疗效和安全性的Meta分析[J].临床荟萃,2015,30(02):191-195.</w:t>
      </w:r>
    </w:p>
    <w:p w14:paraId="5AB05722" w14:textId="77777777" w:rsidR="0031281B" w:rsidRDefault="00000000" w:rsidP="00426C09">
      <w:pPr>
        <w:pStyle w:val="afffff5"/>
        <w:ind w:firstLine="420"/>
      </w:pPr>
      <w:r>
        <w:t>[</w:t>
      </w:r>
      <w:proofErr w:type="gramStart"/>
      <w:r>
        <w:rPr>
          <w:rFonts w:hint="eastAsia"/>
        </w:rPr>
        <w:t>25</w:t>
      </w:r>
      <w:r>
        <w:t>]Bai</w:t>
      </w:r>
      <w:proofErr w:type="gramEnd"/>
      <w:r>
        <w:t xml:space="preserve"> </w:t>
      </w:r>
      <w:proofErr w:type="spellStart"/>
      <w:proofErr w:type="gramStart"/>
      <w:r>
        <w:t>M,Yang</w:t>
      </w:r>
      <w:proofErr w:type="spellEnd"/>
      <w:proofErr w:type="gramEnd"/>
      <w:r>
        <w:t xml:space="preserve"> </w:t>
      </w:r>
      <w:proofErr w:type="spellStart"/>
      <w:proofErr w:type="gramStart"/>
      <w:r>
        <w:t>Z,Qi</w:t>
      </w:r>
      <w:proofErr w:type="spellEnd"/>
      <w:proofErr w:type="gramEnd"/>
      <w:r>
        <w:t xml:space="preserve"> </w:t>
      </w:r>
      <w:proofErr w:type="spellStart"/>
      <w:proofErr w:type="gramStart"/>
      <w:r>
        <w:t>X,et</w:t>
      </w:r>
      <w:proofErr w:type="spellEnd"/>
      <w:proofErr w:type="gramEnd"/>
      <w:r>
        <w:t xml:space="preserve"> </w:t>
      </w:r>
      <w:proofErr w:type="spellStart"/>
      <w:proofErr w:type="gramStart"/>
      <w:r>
        <w:t>al.l</w:t>
      </w:r>
      <w:proofErr w:type="spellEnd"/>
      <w:proofErr w:type="gramEnd"/>
      <w:r>
        <w:t xml:space="preserve">-ornithine-l-aspartate for hepatic encephalopathy in patients with </w:t>
      </w:r>
      <w:proofErr w:type="spellStart"/>
      <w:proofErr w:type="gramStart"/>
      <w:r>
        <w:t>cirrhosis:a</w:t>
      </w:r>
      <w:proofErr w:type="spellEnd"/>
      <w:proofErr w:type="gramEnd"/>
      <w:r>
        <w:t xml:space="preserve"> meta-analysis of randomized controlled trials[J]. J Gastroenterol Hepatol,2013,28(5):783-792.</w:t>
      </w:r>
    </w:p>
    <w:p w14:paraId="3A0BA432" w14:textId="77777777" w:rsidR="0031281B" w:rsidRDefault="00000000" w:rsidP="00426C09">
      <w:pPr>
        <w:pStyle w:val="afffff5"/>
        <w:ind w:firstLine="420"/>
      </w:pPr>
      <w:r>
        <w:t>[</w:t>
      </w:r>
      <w:proofErr w:type="gramStart"/>
      <w:r>
        <w:rPr>
          <w:rFonts w:hint="eastAsia"/>
        </w:rPr>
        <w:t>26</w:t>
      </w:r>
      <w:r>
        <w:t>]Pratap</w:t>
      </w:r>
      <w:proofErr w:type="gramEnd"/>
      <w:r>
        <w:t xml:space="preserve"> Mouli </w:t>
      </w:r>
      <w:proofErr w:type="spellStart"/>
      <w:proofErr w:type="gramStart"/>
      <w:r>
        <w:t>V,Benjamin</w:t>
      </w:r>
      <w:proofErr w:type="spellEnd"/>
      <w:proofErr w:type="gramEnd"/>
      <w:r>
        <w:t xml:space="preserve"> </w:t>
      </w:r>
      <w:proofErr w:type="spellStart"/>
      <w:proofErr w:type="gramStart"/>
      <w:r>
        <w:t>J,Bhushan</w:t>
      </w:r>
      <w:proofErr w:type="spellEnd"/>
      <w:proofErr w:type="gramEnd"/>
      <w:r>
        <w:t xml:space="preserve"> Singh </w:t>
      </w:r>
      <w:proofErr w:type="spellStart"/>
      <w:proofErr w:type="gramStart"/>
      <w:r>
        <w:t>M,et</w:t>
      </w:r>
      <w:proofErr w:type="spellEnd"/>
      <w:proofErr w:type="gramEnd"/>
      <w:r>
        <w:t xml:space="preserve"> </w:t>
      </w:r>
      <w:proofErr w:type="spellStart"/>
      <w:proofErr w:type="gramStart"/>
      <w:r>
        <w:t>al.Effect</w:t>
      </w:r>
      <w:proofErr w:type="spellEnd"/>
      <w:proofErr w:type="gramEnd"/>
      <w:r>
        <w:t xml:space="preserve"> of probiotic VSL#3 in the treatment of minimal hepatic </w:t>
      </w:r>
      <w:proofErr w:type="spellStart"/>
      <w:proofErr w:type="gramStart"/>
      <w:r>
        <w:t>encephalopathy:A</w:t>
      </w:r>
      <w:proofErr w:type="spellEnd"/>
      <w:proofErr w:type="gramEnd"/>
      <w:r>
        <w:t xml:space="preserve"> non-inferiority randomized controlled trial[J</w:t>
      </w:r>
      <w:proofErr w:type="gramStart"/>
      <w:r>
        <w:t>].Hepatol</w:t>
      </w:r>
      <w:proofErr w:type="gramEnd"/>
      <w:r>
        <w:t xml:space="preserve"> Res,2015,45(8):880-889.</w:t>
      </w:r>
    </w:p>
    <w:p w14:paraId="6BA6DAC4" w14:textId="77777777" w:rsidR="0031281B" w:rsidRDefault="00000000" w:rsidP="00426C09">
      <w:pPr>
        <w:pStyle w:val="afffff5"/>
        <w:ind w:firstLine="420"/>
      </w:pPr>
      <w:r>
        <w:t>[</w:t>
      </w:r>
      <w:proofErr w:type="gramStart"/>
      <w:r>
        <w:rPr>
          <w:rFonts w:hint="eastAsia"/>
        </w:rPr>
        <w:t>27</w:t>
      </w:r>
      <w:r>
        <w:t>]Saab</w:t>
      </w:r>
      <w:proofErr w:type="gramEnd"/>
      <w:r>
        <w:t xml:space="preserve"> </w:t>
      </w:r>
      <w:proofErr w:type="spellStart"/>
      <w:proofErr w:type="gramStart"/>
      <w:r>
        <w:t>S,Suraweera</w:t>
      </w:r>
      <w:proofErr w:type="spellEnd"/>
      <w:proofErr w:type="gramEnd"/>
      <w:r>
        <w:t xml:space="preserve"> </w:t>
      </w:r>
      <w:proofErr w:type="spellStart"/>
      <w:proofErr w:type="gramStart"/>
      <w:r>
        <w:t>D,Au</w:t>
      </w:r>
      <w:proofErr w:type="spellEnd"/>
      <w:proofErr w:type="gramEnd"/>
      <w:r>
        <w:t xml:space="preserve"> </w:t>
      </w:r>
      <w:proofErr w:type="spellStart"/>
      <w:proofErr w:type="gramStart"/>
      <w:r>
        <w:t>J,et</w:t>
      </w:r>
      <w:proofErr w:type="spellEnd"/>
      <w:proofErr w:type="gramEnd"/>
      <w:r>
        <w:t xml:space="preserve"> </w:t>
      </w:r>
      <w:proofErr w:type="spellStart"/>
      <w:proofErr w:type="gramStart"/>
      <w:r>
        <w:t>al.Probiotics</w:t>
      </w:r>
      <w:proofErr w:type="spellEnd"/>
      <w:proofErr w:type="gramEnd"/>
      <w:r>
        <w:t xml:space="preserve"> are helpful in hepatic encephalopathy: a meta-analysis of randomized trials[J</w:t>
      </w:r>
      <w:proofErr w:type="gramStart"/>
      <w:r>
        <w:t>].Liver</w:t>
      </w:r>
      <w:proofErr w:type="gramEnd"/>
      <w:r>
        <w:t xml:space="preserve"> Int,2016,36(7):986-993.</w:t>
      </w:r>
    </w:p>
    <w:p w14:paraId="7B2391C7" w14:textId="77777777" w:rsidR="0031281B" w:rsidRDefault="00000000" w:rsidP="00426C09">
      <w:pPr>
        <w:pStyle w:val="afffff5"/>
        <w:ind w:firstLine="420"/>
      </w:pPr>
      <w:r>
        <w:t>[</w:t>
      </w:r>
      <w:proofErr w:type="gramStart"/>
      <w:r>
        <w:rPr>
          <w:rFonts w:hint="eastAsia"/>
        </w:rPr>
        <w:t>28</w:t>
      </w:r>
      <w:r>
        <w:t>]</w:t>
      </w:r>
      <w:proofErr w:type="spellStart"/>
      <w:r>
        <w:t>Hammd</w:t>
      </w:r>
      <w:proofErr w:type="spellEnd"/>
      <w:proofErr w:type="gramEnd"/>
      <w:r>
        <w:t xml:space="preserve"> </w:t>
      </w:r>
      <w:proofErr w:type="spellStart"/>
      <w:proofErr w:type="gramStart"/>
      <w:r>
        <w:t>M,Elghezewi</w:t>
      </w:r>
      <w:proofErr w:type="spellEnd"/>
      <w:proofErr w:type="gramEnd"/>
      <w:r>
        <w:t xml:space="preserve"> </w:t>
      </w:r>
      <w:proofErr w:type="spellStart"/>
      <w:proofErr w:type="gramStart"/>
      <w:r>
        <w:t>A,Abdulhadi</w:t>
      </w:r>
      <w:proofErr w:type="spellEnd"/>
      <w:proofErr w:type="gramEnd"/>
      <w:r>
        <w:t xml:space="preserve"> </w:t>
      </w:r>
      <w:proofErr w:type="spellStart"/>
      <w:proofErr w:type="gramStart"/>
      <w:r>
        <w:t>A,et</w:t>
      </w:r>
      <w:proofErr w:type="spellEnd"/>
      <w:proofErr w:type="gramEnd"/>
      <w:r>
        <w:t xml:space="preserve"> </w:t>
      </w:r>
      <w:proofErr w:type="spellStart"/>
      <w:proofErr w:type="gramStart"/>
      <w:r>
        <w:t>al.Efficacy</w:t>
      </w:r>
      <w:proofErr w:type="spellEnd"/>
      <w:proofErr w:type="gramEnd"/>
      <w:r>
        <w:t xml:space="preserve"> and Safety of Variable Treatment Options in the Prevention of Hepatic </w:t>
      </w:r>
      <w:proofErr w:type="gramStart"/>
      <w:r>
        <w:t>Encephalopathy:A</w:t>
      </w:r>
      <w:proofErr w:type="gramEnd"/>
      <w:r>
        <w:t xml:space="preserve"> Systematic Review and Network Meta-Analysis[J</w:t>
      </w:r>
      <w:proofErr w:type="gramStart"/>
      <w:r>
        <w:t>].Cureus</w:t>
      </w:r>
      <w:proofErr w:type="gramEnd"/>
      <w:r>
        <w:t>,2024,16(1).</w:t>
      </w:r>
    </w:p>
    <w:p w14:paraId="1E9C73CF" w14:textId="77777777" w:rsidR="0031281B" w:rsidRDefault="00000000" w:rsidP="00426C09">
      <w:pPr>
        <w:pStyle w:val="afffff5"/>
        <w:ind w:firstLine="420"/>
      </w:pPr>
      <w:r>
        <w:t>[</w:t>
      </w:r>
      <w:r>
        <w:rPr>
          <w:rFonts w:hint="eastAsia"/>
        </w:rPr>
        <w:t>29</w:t>
      </w:r>
      <w:r>
        <w:t>]吕艳杰.精氨酸联合纳洛酮治疗肝硬化合并肝性脑病的疗效[J].中国实用医药,2022,17(02):130-132.</w:t>
      </w:r>
    </w:p>
    <w:p w14:paraId="7313910E" w14:textId="77777777" w:rsidR="0031281B" w:rsidRDefault="00000000" w:rsidP="00426C09">
      <w:pPr>
        <w:pStyle w:val="afffff5"/>
        <w:ind w:firstLine="420"/>
      </w:pPr>
      <w:r>
        <w:t>[</w:t>
      </w:r>
      <w:r>
        <w:rPr>
          <w:rFonts w:hint="eastAsia"/>
        </w:rPr>
        <w:t>30</w:t>
      </w:r>
      <w:r>
        <w:t>]谢家泰</w:t>
      </w:r>
      <w:r>
        <w:rPr>
          <w:rFonts w:hint="eastAsia"/>
        </w:rPr>
        <w:t>,</w:t>
      </w:r>
      <w:proofErr w:type="gramStart"/>
      <w:r>
        <w:t>刘思纯</w:t>
      </w:r>
      <w:proofErr w:type="gramEnd"/>
      <w:r>
        <w:t>.丙泊</w:t>
      </w:r>
      <w:proofErr w:type="gramStart"/>
      <w:r>
        <w:t>酚</w:t>
      </w:r>
      <w:proofErr w:type="gramEnd"/>
      <w:r>
        <w:t>在肝性脑病狂躁期中的应用分析[J].中外医疗,2016,35(27):131-134.</w:t>
      </w:r>
    </w:p>
    <w:p w14:paraId="50B0C384" w14:textId="77777777" w:rsidR="0031281B" w:rsidRDefault="00000000" w:rsidP="00426C09">
      <w:pPr>
        <w:pStyle w:val="afffff5"/>
        <w:ind w:firstLine="420"/>
      </w:pPr>
      <w:r>
        <w:t>[</w:t>
      </w:r>
      <w:r>
        <w:rPr>
          <w:rFonts w:hint="eastAsia"/>
        </w:rPr>
        <w:t>31</w:t>
      </w:r>
      <w:r>
        <w:t>]李伟伟,</w:t>
      </w:r>
      <w:proofErr w:type="gramStart"/>
      <w:r>
        <w:t>韩红波</w:t>
      </w:r>
      <w:proofErr w:type="gramEnd"/>
      <w:r>
        <w:t>.丙泊</w:t>
      </w:r>
      <w:proofErr w:type="gramStart"/>
      <w:r>
        <w:t>酚</w:t>
      </w:r>
      <w:proofErr w:type="gramEnd"/>
      <w:r>
        <w:t>在肝硬化肝性脑病中的应用[J].中国现代药物应用,2014,8(07):166-167.</w:t>
      </w:r>
    </w:p>
    <w:p w14:paraId="28497B7E" w14:textId="77777777" w:rsidR="0031281B" w:rsidRDefault="00000000" w:rsidP="00426C09">
      <w:pPr>
        <w:pStyle w:val="afffff5"/>
        <w:ind w:firstLine="420"/>
      </w:pPr>
      <w:r>
        <w:t>[</w:t>
      </w:r>
      <w:r>
        <w:rPr>
          <w:rFonts w:hint="eastAsia"/>
        </w:rPr>
        <w:t>32</w:t>
      </w:r>
      <w:r>
        <w:t>]史东阳,郑以山,张丽.丙泊</w:t>
      </w:r>
      <w:proofErr w:type="gramStart"/>
      <w:r>
        <w:t>酚</w:t>
      </w:r>
      <w:proofErr w:type="gramEnd"/>
      <w:r>
        <w:t>镇静对肝性脑病患者安全性的临床观察[J].中国现代医药杂志,2012,14(08):45-46.</w:t>
      </w:r>
    </w:p>
    <w:p w14:paraId="261350C4" w14:textId="77777777" w:rsidR="0031281B" w:rsidRDefault="00000000" w:rsidP="00426C09">
      <w:pPr>
        <w:pStyle w:val="afffff5"/>
        <w:ind w:firstLine="420"/>
      </w:pPr>
      <w:r>
        <w:t>[</w:t>
      </w:r>
      <w:r>
        <w:rPr>
          <w:rFonts w:hint="eastAsia"/>
        </w:rPr>
        <w:t>33</w:t>
      </w:r>
      <w:r>
        <w:t>]刘冬梅.肝硬化轻微肝性脑病患者营养支持治疗效果分析[D].吉林大学,2022.</w:t>
      </w:r>
    </w:p>
    <w:p w14:paraId="4E0E2753" w14:textId="77777777" w:rsidR="0031281B" w:rsidRDefault="00000000" w:rsidP="00426C09">
      <w:pPr>
        <w:pStyle w:val="afffff5"/>
        <w:ind w:firstLine="420"/>
      </w:pPr>
      <w:r>
        <w:t>[</w:t>
      </w:r>
      <w:r>
        <w:rPr>
          <w:rFonts w:hint="eastAsia"/>
        </w:rPr>
        <w:t>34</w:t>
      </w:r>
      <w:r>
        <w:t>]张传雷,王新亭,陈晓琦,等.门冬氨酸鸟氨酸联合营养干预治疗肝性脑病的效果观察[J].山西中医药大学学报,2021,22(01):52-54.</w:t>
      </w:r>
    </w:p>
    <w:p w14:paraId="100776DE" w14:textId="77777777" w:rsidR="0031281B" w:rsidRDefault="00000000" w:rsidP="00426C09">
      <w:pPr>
        <w:pStyle w:val="afffff5"/>
        <w:ind w:firstLine="420"/>
      </w:pPr>
      <w:r>
        <w:t>[</w:t>
      </w:r>
      <w:r>
        <w:rPr>
          <w:rFonts w:hint="eastAsia"/>
        </w:rPr>
        <w:t>35</w:t>
      </w:r>
      <w:r>
        <w:t>]信红月,吴贺明,牛威,等.精氨酸谷氨酸注射液治疗轻微肝性脑病的疗效观察[J].锦州医科大学学报,2021,42(04):48-52.</w:t>
      </w:r>
    </w:p>
    <w:p w14:paraId="0967E2B7" w14:textId="77777777" w:rsidR="0031281B" w:rsidRDefault="00000000" w:rsidP="00426C09">
      <w:pPr>
        <w:pStyle w:val="afffff5"/>
        <w:ind w:firstLine="420"/>
      </w:pPr>
      <w:r>
        <w:rPr>
          <w:rFonts w:hint="eastAsia"/>
        </w:rPr>
        <w:t>[36]</w:t>
      </w:r>
      <w:r>
        <w:t>郭静超.阿卡</w:t>
      </w:r>
      <w:proofErr w:type="gramStart"/>
      <w:r>
        <w:t>波糖联合门</w:t>
      </w:r>
      <w:proofErr w:type="gramEnd"/>
      <w:r>
        <w:t>冬氨酸鸟氨酸对肝硬化肝性脑病患者血氨水平的影响[J].医学理论与实践,2020,33(12):1959-1961.</w:t>
      </w:r>
    </w:p>
    <w:p w14:paraId="71714591" w14:textId="77777777" w:rsidR="0031281B" w:rsidRDefault="00000000" w:rsidP="00426C09">
      <w:pPr>
        <w:pStyle w:val="afffff5"/>
        <w:ind w:firstLine="420"/>
      </w:pPr>
      <w:r>
        <w:rPr>
          <w:rFonts w:hint="eastAsia"/>
        </w:rPr>
        <w:t>[37]</w:t>
      </w:r>
      <w:r>
        <w:t>顾体梅,张勇,江永平,等.阿卡</w:t>
      </w:r>
      <w:proofErr w:type="gramStart"/>
      <w:r>
        <w:t>波糖联合门</w:t>
      </w:r>
      <w:proofErr w:type="gramEnd"/>
      <w:r>
        <w:t>冬氨酸鸟氨酸对肝硬化患者肝性脑病的疗效评估[J].中国现代应用药学,2018,35(10):1538-1542.</w:t>
      </w:r>
    </w:p>
    <w:p w14:paraId="2186C9A2" w14:textId="77777777" w:rsidR="0031281B" w:rsidRDefault="00000000" w:rsidP="00426C09">
      <w:pPr>
        <w:pStyle w:val="afffff5"/>
        <w:ind w:firstLine="420"/>
      </w:pPr>
      <w:r>
        <w:t>[</w:t>
      </w:r>
      <w:r>
        <w:rPr>
          <w:rFonts w:hint="eastAsia"/>
        </w:rPr>
        <w:t>38</w:t>
      </w:r>
      <w:r>
        <w:t>]王姗,张露丹,刘修超,等.根除幽门螺旋杆菌对肝性脑病影响的Meta分析[J].中西医结合肝病杂志,2020,30(06):531-536.</w:t>
      </w:r>
    </w:p>
    <w:p w14:paraId="4AF20C5D" w14:textId="77777777" w:rsidR="0031281B" w:rsidRDefault="00000000" w:rsidP="00426C09">
      <w:pPr>
        <w:pStyle w:val="afffff5"/>
        <w:ind w:firstLine="420"/>
      </w:pPr>
      <w:r>
        <w:t>[</w:t>
      </w:r>
      <w:r>
        <w:rPr>
          <w:rFonts w:hint="eastAsia"/>
        </w:rPr>
        <w:t>39</w:t>
      </w:r>
      <w:r>
        <w:t>]赖世军,罗红,叶艳清,等.根除Hp对不同Child-Pugh肝功能分级患者肝性脑病的疗效影响[J].四川解剖学杂志,2019,27(04):22-23+27.</w:t>
      </w:r>
    </w:p>
    <w:p w14:paraId="42D134AF" w14:textId="77777777" w:rsidR="0031281B" w:rsidRDefault="00000000" w:rsidP="00426C09">
      <w:pPr>
        <w:pStyle w:val="afffff5"/>
        <w:ind w:firstLine="420"/>
      </w:pPr>
      <w:r>
        <w:rPr>
          <w:rFonts w:hint="eastAsia"/>
        </w:rPr>
        <w:lastRenderedPageBreak/>
        <w:t>[40]</w:t>
      </w:r>
      <w:r>
        <w:t>刘燕,何金秋,邹正宇,等.组合型非生物人工肝治疗重型肝炎合并肝性脑病临床研究[J].临床荟萃,2008(07):495-496.</w:t>
      </w:r>
    </w:p>
    <w:p w14:paraId="6EDF02CD" w14:textId="77777777" w:rsidR="0031281B" w:rsidRDefault="00000000" w:rsidP="00426C09">
      <w:pPr>
        <w:pStyle w:val="afffff5"/>
        <w:ind w:firstLine="420"/>
      </w:pPr>
      <w:r>
        <w:rPr>
          <w:rFonts w:hint="eastAsia"/>
        </w:rPr>
        <w:t>[41]</w:t>
      </w:r>
      <w:proofErr w:type="gramStart"/>
      <w:r>
        <w:t>魏丽艳</w:t>
      </w:r>
      <w:proofErr w:type="gramEnd"/>
      <w:r>
        <w:t>.人工肝血浆置换联合血液滤过治疗肝功能衰竭合并肝性脑病患者的临床效果及不良事件[J].中国医药指南,2020,18(30):81-82.</w:t>
      </w:r>
    </w:p>
    <w:p w14:paraId="7C7B5B85" w14:textId="77777777" w:rsidR="0031281B" w:rsidRDefault="00000000" w:rsidP="00426C09">
      <w:pPr>
        <w:pStyle w:val="afffff5"/>
        <w:ind w:firstLine="420"/>
      </w:pPr>
      <w:r>
        <w:rPr>
          <w:rFonts w:hint="eastAsia"/>
        </w:rPr>
        <w:t>[42]王明刚,王娜,毛德文,等.六味醒神颗粒治疗轻微型肝性脑病临床研究[J].河南中医,2016,36(12):2112-2114.</w:t>
      </w:r>
    </w:p>
    <w:p w14:paraId="2372F0A2" w14:textId="77777777" w:rsidR="0031281B" w:rsidRDefault="00000000" w:rsidP="00426C09">
      <w:pPr>
        <w:pStyle w:val="afffff5"/>
        <w:ind w:firstLine="420"/>
      </w:pPr>
      <w:r>
        <w:rPr>
          <w:rFonts w:hint="eastAsia"/>
        </w:rPr>
        <w:t>[43]顾超,安红梅.基于文献的轻度认知障碍中医证型和用药规律分析[J].中国中医药信息杂志,2011,18(10):27-29.</w:t>
      </w:r>
    </w:p>
    <w:p w14:paraId="0B863F50" w14:textId="77777777" w:rsidR="0031281B" w:rsidRDefault="00000000" w:rsidP="00426C09">
      <w:pPr>
        <w:pStyle w:val="afffff5"/>
        <w:ind w:firstLine="420"/>
      </w:pPr>
      <w:r>
        <w:rPr>
          <w:rFonts w:hint="eastAsia"/>
        </w:rPr>
        <w:t>[44]高辉,熊益群,贺劲松,等.大剂量犀角地黄汤加</w:t>
      </w:r>
      <w:proofErr w:type="gramStart"/>
      <w:r>
        <w:rPr>
          <w:rFonts w:hint="eastAsia"/>
        </w:rPr>
        <w:t>味治疗</w:t>
      </w:r>
      <w:proofErr w:type="gramEnd"/>
      <w:r>
        <w:rPr>
          <w:rFonts w:hint="eastAsia"/>
        </w:rPr>
        <w:t>慢性乙型肝炎的临床研究[J].吉林中医药,2011,31(08):761-762.</w:t>
      </w:r>
    </w:p>
    <w:p w14:paraId="383785FA" w14:textId="77777777" w:rsidR="0031281B" w:rsidRDefault="00000000" w:rsidP="00426C09">
      <w:pPr>
        <w:pStyle w:val="afffff5"/>
        <w:ind w:firstLine="420"/>
      </w:pPr>
      <w:r>
        <w:t>[</w:t>
      </w:r>
      <w:r>
        <w:rPr>
          <w:rFonts w:hint="eastAsia"/>
        </w:rPr>
        <w:t>45</w:t>
      </w:r>
      <w:r>
        <w:t>]</w:t>
      </w:r>
      <w:proofErr w:type="gramStart"/>
      <w:r>
        <w:t>李建杰</w:t>
      </w:r>
      <w:proofErr w:type="gramEnd"/>
      <w:r>
        <w:t>.犀角地黄汤临床应用体会[J].中国中医药信息杂志,2012,19(09):89-90.</w:t>
      </w:r>
    </w:p>
    <w:p w14:paraId="451B9E36" w14:textId="77777777" w:rsidR="0031281B" w:rsidRDefault="00000000" w:rsidP="00426C09">
      <w:pPr>
        <w:pStyle w:val="afffff5"/>
        <w:ind w:firstLine="420"/>
      </w:pPr>
      <w:r>
        <w:t>[</w:t>
      </w:r>
      <w:r>
        <w:rPr>
          <w:rFonts w:hint="eastAsia"/>
        </w:rPr>
        <w:t>46</w:t>
      </w:r>
      <w:r>
        <w:t>]周智恩,卢萍,韩丽,刘艳,</w:t>
      </w:r>
      <w:proofErr w:type="gramStart"/>
      <w:r>
        <w:t>雷晋豪</w:t>
      </w:r>
      <w:proofErr w:type="gramEnd"/>
      <w:r>
        <w:t>.大黄煎剂保留灌肠联合西药治疗肝性脑病多中心随机平行对照研究[J].辽宁中医杂志,2014,(9):1918-1921.</w:t>
      </w:r>
    </w:p>
    <w:p w14:paraId="4F916804" w14:textId="77777777" w:rsidR="0031281B" w:rsidRDefault="00000000" w:rsidP="00426C09">
      <w:pPr>
        <w:pStyle w:val="afffff5"/>
        <w:ind w:firstLine="420"/>
      </w:pPr>
      <w:r>
        <w:t>[</w:t>
      </w:r>
      <w:r>
        <w:rPr>
          <w:rFonts w:hint="eastAsia"/>
        </w:rPr>
        <w:t>47</w:t>
      </w:r>
      <w:r>
        <w:t>]黄古叶,毛德文,龙富立,黄彬,黄智芬,李达芬,邱华,陈闯,张荣臻,吕建林,曾芳.大黄煎剂保留灌肠治疗肝性脑病的多中心临床研究[J].辽宁中医杂志,2011,38(7):1364-1366.</w:t>
      </w:r>
    </w:p>
    <w:p w14:paraId="18503899" w14:textId="77777777" w:rsidR="0031281B" w:rsidRDefault="00000000" w:rsidP="00426C09">
      <w:pPr>
        <w:pStyle w:val="afffff5"/>
        <w:ind w:firstLine="420"/>
      </w:pPr>
      <w:r>
        <w:t>[</w:t>
      </w:r>
      <w:r>
        <w:rPr>
          <w:rFonts w:hint="eastAsia"/>
        </w:rPr>
        <w:t>48</w:t>
      </w:r>
      <w:r>
        <w:t>]王娜,王明刚,毛德文,张荣臻,龙富立,徐刚,</w:t>
      </w:r>
      <w:proofErr w:type="gramStart"/>
      <w:r>
        <w:t>易敏铭</w:t>
      </w:r>
      <w:proofErr w:type="gramEnd"/>
      <w:r>
        <w:t>.大黄煎剂治疗A型肝性脑病的临床疗效观察[J].</w:t>
      </w:r>
      <w:proofErr w:type="gramStart"/>
      <w:r>
        <w:t>时珍国医</w:t>
      </w:r>
      <w:proofErr w:type="gramEnd"/>
      <w:r>
        <w:t>国药,2015,26(5):1169-1171.</w:t>
      </w:r>
    </w:p>
    <w:p w14:paraId="58980293" w14:textId="77777777" w:rsidR="0031281B" w:rsidRDefault="00000000">
      <w:pPr>
        <w:pStyle w:val="afffff5"/>
        <w:ind w:firstLineChars="0" w:firstLine="0"/>
        <w:jc w:val="center"/>
      </w:pPr>
      <w:bookmarkStart w:id="303" w:name="BookMark8"/>
      <w:bookmarkEnd w:id="292"/>
      <w:r>
        <w:rPr>
          <w:noProof/>
        </w:rPr>
        <w:drawing>
          <wp:inline distT="0" distB="0" distL="0" distR="0" wp14:anchorId="2F8CE5D1" wp14:editId="4B5958F1">
            <wp:extent cx="1485900" cy="317500"/>
            <wp:effectExtent l="0" t="0" r="0" b="6350"/>
            <wp:docPr id="1128844514" name="图片 3"/>
            <wp:cNvGraphicFramePr/>
            <a:graphic xmlns:a="http://schemas.openxmlformats.org/drawingml/2006/main">
              <a:graphicData uri="http://schemas.openxmlformats.org/drawingml/2006/picture">
                <pic:pic xmlns:pic="http://schemas.openxmlformats.org/drawingml/2006/picture">
                  <pic:nvPicPr>
                    <pic:cNvPr id="1128844514" name="图片 3"/>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3"/>
    </w:p>
    <w:sectPr w:rsidR="0031281B">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17393" w14:textId="77777777" w:rsidR="007F6519" w:rsidRDefault="007F6519">
      <w:pPr>
        <w:spacing w:line="240" w:lineRule="auto"/>
      </w:pPr>
      <w:r>
        <w:separator/>
      </w:r>
    </w:p>
  </w:endnote>
  <w:endnote w:type="continuationSeparator" w:id="0">
    <w:p w14:paraId="3022F172" w14:textId="77777777" w:rsidR="007F6519" w:rsidRDefault="007F65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ACFFD" w14:textId="77777777" w:rsidR="0031281B"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789B5" w14:textId="77777777" w:rsidR="0031281B" w:rsidRDefault="0031281B">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47AF2" w14:textId="77777777" w:rsidR="0031281B" w:rsidRDefault="0031281B">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664A9" w14:textId="77777777" w:rsidR="0031281B"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61234" w14:textId="77777777" w:rsidR="007F6519" w:rsidRDefault="007F6519">
      <w:pPr>
        <w:spacing w:line="240" w:lineRule="auto"/>
      </w:pPr>
      <w:r>
        <w:separator/>
      </w:r>
    </w:p>
  </w:footnote>
  <w:footnote w:type="continuationSeparator" w:id="0">
    <w:p w14:paraId="650DD529" w14:textId="77777777" w:rsidR="007F6519" w:rsidRDefault="007F65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6F1AC" w14:textId="77777777" w:rsidR="0031281B" w:rsidRDefault="0031281B">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E168" w14:textId="77777777" w:rsidR="0031281B"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6F1E2" w14:textId="77777777" w:rsidR="0031281B" w:rsidRDefault="0031281B">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1C76" w14:textId="77777777" w:rsidR="0031281B"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22CD" w14:textId="730DC5EA" w:rsidR="0031281B" w:rsidRDefault="00000000">
    <w:pPr>
      <w:pStyle w:val="afffffa"/>
      <w:rPr>
        <w:rFonts w:hint="eastAsia"/>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FE1CF2">
      <w:rPr>
        <w:rFonts w:hint="eastAsia"/>
        <w:noProof/>
        <w:lang w:val="fr-FR"/>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53966041">
    <w:abstractNumId w:val="0"/>
  </w:num>
  <w:num w:numId="2" w16cid:durableId="1903521065">
    <w:abstractNumId w:val="27"/>
  </w:num>
  <w:num w:numId="3" w16cid:durableId="1384283927">
    <w:abstractNumId w:val="5"/>
  </w:num>
  <w:num w:numId="4" w16cid:durableId="937062040">
    <w:abstractNumId w:val="23"/>
  </w:num>
  <w:num w:numId="5" w16cid:durableId="617564923">
    <w:abstractNumId w:val="18"/>
  </w:num>
  <w:num w:numId="6" w16cid:durableId="809860086">
    <w:abstractNumId w:val="13"/>
  </w:num>
  <w:num w:numId="7" w16cid:durableId="277029563">
    <w:abstractNumId w:val="8"/>
  </w:num>
  <w:num w:numId="8" w16cid:durableId="676811723">
    <w:abstractNumId w:val="3"/>
  </w:num>
  <w:num w:numId="9" w16cid:durableId="1678800954">
    <w:abstractNumId w:val="9"/>
  </w:num>
  <w:num w:numId="10" w16cid:durableId="566888207">
    <w:abstractNumId w:val="16"/>
  </w:num>
  <w:num w:numId="11" w16cid:durableId="723524036">
    <w:abstractNumId w:val="25"/>
  </w:num>
  <w:num w:numId="12" w16cid:durableId="2036539869">
    <w:abstractNumId w:val="11"/>
  </w:num>
  <w:num w:numId="13" w16cid:durableId="1938099761">
    <w:abstractNumId w:val="12"/>
  </w:num>
  <w:num w:numId="14" w16cid:durableId="447630540">
    <w:abstractNumId w:val="7"/>
  </w:num>
  <w:num w:numId="15" w16cid:durableId="1168983106">
    <w:abstractNumId w:val="19"/>
  </w:num>
  <w:num w:numId="16" w16cid:durableId="1082214962">
    <w:abstractNumId w:val="21"/>
  </w:num>
  <w:num w:numId="17" w16cid:durableId="573466445">
    <w:abstractNumId w:val="17"/>
  </w:num>
  <w:num w:numId="18" w16cid:durableId="201407404">
    <w:abstractNumId w:val="29"/>
  </w:num>
  <w:num w:numId="19" w16cid:durableId="1521115971">
    <w:abstractNumId w:val="15"/>
  </w:num>
  <w:num w:numId="20" w16cid:durableId="1311712908">
    <w:abstractNumId w:val="1"/>
  </w:num>
  <w:num w:numId="21" w16cid:durableId="629290158">
    <w:abstractNumId w:val="10"/>
  </w:num>
  <w:num w:numId="22" w16cid:durableId="1896619371">
    <w:abstractNumId w:val="30"/>
  </w:num>
  <w:num w:numId="23" w16cid:durableId="147861825">
    <w:abstractNumId w:val="20"/>
  </w:num>
  <w:num w:numId="24" w16cid:durableId="666252095">
    <w:abstractNumId w:val="6"/>
  </w:num>
  <w:num w:numId="25" w16cid:durableId="1720472741">
    <w:abstractNumId w:val="26"/>
  </w:num>
  <w:num w:numId="26" w16cid:durableId="1940866197">
    <w:abstractNumId w:val="28"/>
  </w:num>
  <w:num w:numId="27" w16cid:durableId="362095704">
    <w:abstractNumId w:val="2"/>
  </w:num>
  <w:num w:numId="28" w16cid:durableId="940799608">
    <w:abstractNumId w:val="4"/>
  </w:num>
  <w:num w:numId="29" w16cid:durableId="258880390">
    <w:abstractNumId w:val="14"/>
  </w:num>
  <w:num w:numId="30" w16cid:durableId="1892961755">
    <w:abstractNumId w:val="24"/>
  </w:num>
  <w:num w:numId="31" w16cid:durableId="3007697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389Tg2RWnOI/V4XK/nL2F8hYgy4OaSswCt5fjqzmDxlExC+vfk5Tyl4dV1JhmAu100E1pKybdlvacLf17SFH0g==" w:salt="cabTIYJmn+sKSd1tYZYH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5F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39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2FEC"/>
    <w:rsid w:val="000C4B41"/>
    <w:rsid w:val="000C57D6"/>
    <w:rsid w:val="000C6362"/>
    <w:rsid w:val="000C7666"/>
    <w:rsid w:val="000D0A9C"/>
    <w:rsid w:val="000D1795"/>
    <w:rsid w:val="000D329A"/>
    <w:rsid w:val="000D4B9C"/>
    <w:rsid w:val="000D4EB6"/>
    <w:rsid w:val="000D753B"/>
    <w:rsid w:val="000E4C9E"/>
    <w:rsid w:val="000E4D00"/>
    <w:rsid w:val="000E6FD7"/>
    <w:rsid w:val="000F06E1"/>
    <w:rsid w:val="000F0E3C"/>
    <w:rsid w:val="000F19D5"/>
    <w:rsid w:val="000F4AEA"/>
    <w:rsid w:val="000F633F"/>
    <w:rsid w:val="000F67E9"/>
    <w:rsid w:val="00104926"/>
    <w:rsid w:val="001132F4"/>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853"/>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EDD"/>
    <w:rsid w:val="002040E6"/>
    <w:rsid w:val="0020527B"/>
    <w:rsid w:val="00205F2C"/>
    <w:rsid w:val="00210B15"/>
    <w:rsid w:val="00213D8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324"/>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81B"/>
    <w:rsid w:val="00313B85"/>
    <w:rsid w:val="00317988"/>
    <w:rsid w:val="003221B4"/>
    <w:rsid w:val="0032258D"/>
    <w:rsid w:val="00322E62"/>
    <w:rsid w:val="00324D13"/>
    <w:rsid w:val="00324D2A"/>
    <w:rsid w:val="00324EDD"/>
    <w:rsid w:val="003331E4"/>
    <w:rsid w:val="00336C64"/>
    <w:rsid w:val="00337162"/>
    <w:rsid w:val="0034194F"/>
    <w:rsid w:val="00344605"/>
    <w:rsid w:val="00344CB5"/>
    <w:rsid w:val="003474AA"/>
    <w:rsid w:val="00350D1D"/>
    <w:rsid w:val="00352C83"/>
    <w:rsid w:val="0035690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0F4"/>
    <w:rsid w:val="00426C0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E15"/>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883"/>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519"/>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5F3"/>
    <w:rsid w:val="00842A47"/>
    <w:rsid w:val="00843C13"/>
    <w:rsid w:val="008454F8"/>
    <w:rsid w:val="0085173A"/>
    <w:rsid w:val="00856316"/>
    <w:rsid w:val="00856D5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9B3"/>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607A"/>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774"/>
    <w:rsid w:val="00B261F1"/>
    <w:rsid w:val="00B265BC"/>
    <w:rsid w:val="00B31FB1"/>
    <w:rsid w:val="00B33952"/>
    <w:rsid w:val="00B33C5E"/>
    <w:rsid w:val="00B3401D"/>
    <w:rsid w:val="00B342F4"/>
    <w:rsid w:val="00B34369"/>
    <w:rsid w:val="00B34DC2"/>
    <w:rsid w:val="00B378E5"/>
    <w:rsid w:val="00B4346D"/>
    <w:rsid w:val="00B440F4"/>
    <w:rsid w:val="00B447A5"/>
    <w:rsid w:val="00B464D9"/>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6A9"/>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1B8"/>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5ABA"/>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33CA"/>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56E3"/>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3CB"/>
    <w:rsid w:val="00FB45F1"/>
    <w:rsid w:val="00FB4A72"/>
    <w:rsid w:val="00FB54E8"/>
    <w:rsid w:val="00FB7054"/>
    <w:rsid w:val="00FC17B7"/>
    <w:rsid w:val="00FC2CB7"/>
    <w:rsid w:val="00FC4090"/>
    <w:rsid w:val="00FC55B4"/>
    <w:rsid w:val="00FD00E6"/>
    <w:rsid w:val="00FD09A1"/>
    <w:rsid w:val="00FD2A7C"/>
    <w:rsid w:val="00FD59EB"/>
    <w:rsid w:val="00FD7299"/>
    <w:rsid w:val="00FE1CF2"/>
    <w:rsid w:val="00FE1FBE"/>
    <w:rsid w:val="00FE3901"/>
    <w:rsid w:val="00FE39D3"/>
    <w:rsid w:val="00FE4BCE"/>
    <w:rsid w:val="00FE54AE"/>
    <w:rsid w:val="00FE576A"/>
    <w:rsid w:val="00FE7E79"/>
    <w:rsid w:val="00FF3E7D"/>
    <w:rsid w:val="00FF5B99"/>
    <w:rsid w:val="00FF730C"/>
    <w:rsid w:val="00FF73F4"/>
    <w:rsid w:val="00FF7CE4"/>
    <w:rsid w:val="00FF7E39"/>
    <w:rsid w:val="36DE3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704F3DF"/>
  <w15:docId w15:val="{79751CB5-0494-4B68-A71B-B6BBA9B38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https://baike.baidu.com/item/%E5%85%83%E5%8F%82" TargetMode="External"/><Relationship Id="rId3" Type="http://schemas.openxmlformats.org/officeDocument/2006/relationships/numbering" Target="numbering.xml"/><Relationship Id="rId21" Type="http://schemas.openxmlformats.org/officeDocument/2006/relationships/hyperlink" Target="https://baike.baidu.com/item/%E7%A3%81%E7%9F%B3" TargetMode="Externa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https://baike.baidu.com/item/%E6%B2%89%E9%A6%99"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cn.bing.com/dict/search?q=syncope&amp;FORM=BDVSP6&amp;cc=cn" TargetMode="External"/><Relationship Id="rId29" Type="http://schemas.openxmlformats.org/officeDocument/2006/relationships/hyperlink" Target="https://baike.baidu.com/item/%E7%A1%9D%E7%9F%B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baike.baidu.com/item/%E7%BE%9A%E7%BE%8A%E8%A7%92" TargetMode="External"/><Relationship Id="rId32"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baike.baidu.com/item/%E7%8A%80%E8%A7%92" TargetMode="External"/><Relationship Id="rId28" Type="http://schemas.openxmlformats.org/officeDocument/2006/relationships/hyperlink" Target="https://baike.baidu.com/item/%E6%9C%B4%E7%A1%9D" TargetMode="External"/><Relationship Id="rId10" Type="http://schemas.openxmlformats.org/officeDocument/2006/relationships/header" Target="header1.xml"/><Relationship Id="rId19" Type="http://schemas.openxmlformats.org/officeDocument/2006/relationships/hyperlink" Target="https://cn.bing.com/dict/search?q=liver&amp;FORM=BDVSP6&amp;cc=cn" TargetMode="External"/><Relationship Id="rId31" Type="http://schemas.openxmlformats.org/officeDocument/2006/relationships/hyperlink" Target="https://baike.baidu.com/item/%E6%9C%B1%E7%A0%82" TargetMode="Externa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yperlink" Target="https://baike.baidu.com/item/%E6%BB%91%E7%9F%B3" TargetMode="External"/><Relationship Id="rId27" Type="http://schemas.openxmlformats.org/officeDocument/2006/relationships/hyperlink" Target="https://baike.baidu.com/item/%E5%8D%87%E9%BA%BB" TargetMode="External"/><Relationship Id="rId30" Type="http://schemas.openxmlformats.org/officeDocument/2006/relationships/hyperlink" Target="https://baike.baidu.com/item/%E9%BA%9D%E9%A6%99"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E83B44B6E64CAC817BFCAE149635D5"/>
        <w:category>
          <w:name w:val="常规"/>
          <w:gallery w:val="placeholder"/>
        </w:category>
        <w:types>
          <w:type w:val="bbPlcHdr"/>
        </w:types>
        <w:behaviors>
          <w:behavior w:val="content"/>
        </w:behaviors>
        <w:guid w:val="{34CDA256-135E-4C27-A2BB-5D342773E07D}"/>
      </w:docPartPr>
      <w:docPartBody>
        <w:p w:rsidR="007E037A" w:rsidRDefault="00000000">
          <w:pPr>
            <w:pStyle w:val="F1E83B44B6E64CAC817BFCAE149635D5"/>
            <w:rPr>
              <w:rFonts w:hint="eastAsia"/>
            </w:rPr>
          </w:pPr>
          <w:r>
            <w:rPr>
              <w:rStyle w:val="a3"/>
              <w:rFonts w:hint="eastAsia"/>
            </w:rPr>
            <w:t>单击或点击此处输入文字。</w:t>
          </w:r>
        </w:p>
      </w:docPartBody>
    </w:docPart>
    <w:docPart>
      <w:docPartPr>
        <w:name w:val="2E11ABA94C9F46CA8B8D4293898253B0"/>
        <w:category>
          <w:name w:val="常规"/>
          <w:gallery w:val="placeholder"/>
        </w:category>
        <w:types>
          <w:type w:val="bbPlcHdr"/>
        </w:types>
        <w:behaviors>
          <w:behavior w:val="content"/>
        </w:behaviors>
        <w:guid w:val="{02B3F7B8-9EC7-4691-A775-453B89CD7E79}"/>
      </w:docPartPr>
      <w:docPartBody>
        <w:p w:rsidR="007E037A" w:rsidRDefault="00000000">
          <w:pPr>
            <w:pStyle w:val="2E11ABA94C9F46CA8B8D4293898253B0"/>
            <w:rPr>
              <w:rFonts w:hint="eastAsia"/>
            </w:rPr>
          </w:pPr>
          <w:r>
            <w:rPr>
              <w:rStyle w:val="a3"/>
              <w:rFonts w:hint="eastAsia"/>
            </w:rPr>
            <w:t>选择一项。</w:t>
          </w:r>
        </w:p>
      </w:docPartBody>
    </w:docPart>
    <w:docPart>
      <w:docPartPr>
        <w:name w:val="0A686B959495474F9F727202978B5D70"/>
        <w:category>
          <w:name w:val="常规"/>
          <w:gallery w:val="placeholder"/>
        </w:category>
        <w:types>
          <w:type w:val="bbPlcHdr"/>
        </w:types>
        <w:behaviors>
          <w:behavior w:val="content"/>
        </w:behaviors>
        <w:guid w:val="{AA4D63D3-AFD3-40B8-81B1-7F620AB7C3C6}"/>
      </w:docPartPr>
      <w:docPartBody>
        <w:p w:rsidR="007E037A" w:rsidRDefault="00000000">
          <w:pPr>
            <w:pStyle w:val="0A686B959495474F9F727202978B5D70"/>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37A3" w:rsidRDefault="006A37A3">
      <w:pPr>
        <w:spacing w:line="240" w:lineRule="auto"/>
        <w:rPr>
          <w:rFonts w:hint="eastAsia"/>
        </w:rPr>
      </w:pPr>
      <w:r>
        <w:separator/>
      </w:r>
    </w:p>
  </w:endnote>
  <w:endnote w:type="continuationSeparator" w:id="0">
    <w:p w:rsidR="006A37A3" w:rsidRDefault="006A37A3">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37A3" w:rsidRDefault="006A37A3">
      <w:pPr>
        <w:spacing w:after="0"/>
        <w:rPr>
          <w:rFonts w:hint="eastAsia"/>
        </w:rPr>
      </w:pPr>
      <w:r>
        <w:separator/>
      </w:r>
    </w:p>
  </w:footnote>
  <w:footnote w:type="continuationSeparator" w:id="0">
    <w:p w:rsidR="006A37A3" w:rsidRDefault="006A37A3">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0C8"/>
    <w:rsid w:val="000C2FEC"/>
    <w:rsid w:val="00367F99"/>
    <w:rsid w:val="004170F4"/>
    <w:rsid w:val="006A37A3"/>
    <w:rsid w:val="006C3764"/>
    <w:rsid w:val="007E037A"/>
    <w:rsid w:val="008040B8"/>
    <w:rsid w:val="00B464D9"/>
    <w:rsid w:val="00BC56A9"/>
    <w:rsid w:val="00C421B8"/>
    <w:rsid w:val="00D7346B"/>
    <w:rsid w:val="00DC2280"/>
    <w:rsid w:val="00F15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1E83B44B6E64CAC817BFCAE149635D5">
    <w:name w:val="F1E83B44B6E64CAC817BFCAE149635D5"/>
    <w:pPr>
      <w:widowControl w:val="0"/>
      <w:spacing w:after="160" w:line="278" w:lineRule="auto"/>
    </w:pPr>
    <w:rPr>
      <w:kern w:val="2"/>
      <w:sz w:val="22"/>
      <w:szCs w:val="24"/>
      <w14:ligatures w14:val="standardContextual"/>
    </w:rPr>
  </w:style>
  <w:style w:type="paragraph" w:customStyle="1" w:styleId="2E11ABA94C9F46CA8B8D4293898253B0">
    <w:name w:val="2E11ABA94C9F46CA8B8D4293898253B0"/>
    <w:qFormat/>
    <w:pPr>
      <w:widowControl w:val="0"/>
      <w:spacing w:after="160" w:line="278" w:lineRule="auto"/>
    </w:pPr>
    <w:rPr>
      <w:kern w:val="2"/>
      <w:sz w:val="22"/>
      <w:szCs w:val="24"/>
      <w14:ligatures w14:val="standardContextual"/>
    </w:rPr>
  </w:style>
  <w:style w:type="paragraph" w:customStyle="1" w:styleId="0A686B959495474F9F727202978B5D70">
    <w:name w:val="0A686B959495474F9F727202978B5D70"/>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143</TotalTime>
  <Pages>14</Pages>
  <Words>2315</Words>
  <Characters>13196</Characters>
  <Application>Microsoft Office Word</Application>
  <DocSecurity>0</DocSecurity>
  <Lines>109</Lines>
  <Paragraphs>30</Paragraphs>
  <ScaleCrop>false</ScaleCrop>
  <Company>PCMI</Company>
  <LinksUpToDate>false</LinksUpToDate>
  <CharactersWithSpaces>15481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FanTa</dc:creator>
  <dc:description>&lt;config cover="true" show_menu="true" version="1.0.0" doctype="SDKXY"&gt;_x000d_
&lt;/config&gt;</dc:description>
  <cp:lastModifiedBy>凡 姚</cp:lastModifiedBy>
  <cp:revision>10</cp:revision>
  <cp:lastPrinted>2020-08-30T10:00:00Z</cp:lastPrinted>
  <dcterms:created xsi:type="dcterms:W3CDTF">2025-05-07T04:35:00Z</dcterms:created>
  <dcterms:modified xsi:type="dcterms:W3CDTF">2025-05-07T07:46:00Z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eyJoZGlkIjoiODViY2JkMjU3NGYzZTEwMzZmMGFkZWViYmNkYWU3NDIiLCJ1c2VySWQiOiI3NzAzNjA0In0=</vt:lpwstr>
  </property>
  <property fmtid="{D5CDD505-2E9C-101B-9397-08002B2CF9AE}" pid="15" name="KSOProductBuildVer">
    <vt:lpwstr>2052-12.1.0.20784</vt:lpwstr>
  </property>
  <property fmtid="{D5CDD505-2E9C-101B-9397-08002B2CF9AE}" pid="16" name="ICV">
    <vt:lpwstr>937828CC5D354400AEBFEB66C0836624_12</vt:lpwstr>
  </property>
</Properties>
</file>